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67E796FB">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w:t>
      </w:r>
      <w:r>
        <w:rPr>
          <w:rFonts w:hint="default" w:ascii="Arial" w:hAnsi="Arial" w:eastAsia="MS Mincho" w:cs="Arial"/>
          <w:b/>
          <w:sz w:val="22"/>
          <w:szCs w:val="22"/>
          <w:lang w:val="en-US"/>
        </w:rPr>
        <w:t>21</w:t>
      </w:r>
      <w:r>
        <w:rPr>
          <w:rFonts w:ascii="Arial" w:hAnsi="Arial" w:eastAsia="MS Mincho" w:cs="Arial"/>
          <w:b/>
          <w:sz w:val="22"/>
          <w:szCs w:val="22"/>
        </w:rPr>
        <w:t xml:space="preserve">                                            </w:t>
      </w:r>
      <w:r>
        <w:rPr>
          <w:rFonts w:hint="eastAsia" w:ascii="Arial" w:hAnsi="Arial" w:eastAsia="MS Mincho" w:cs="Arial"/>
          <w:b/>
          <w:sz w:val="22"/>
          <w:szCs w:val="22"/>
        </w:rPr>
        <w:t>R1-250</w:t>
      </w:r>
      <w:r>
        <w:rPr>
          <w:rFonts w:hint="default" w:ascii="Arial" w:hAnsi="Arial" w:eastAsia="MS Mincho" w:cs="Arial"/>
          <w:b/>
          <w:sz w:val="22"/>
          <w:szCs w:val="22"/>
          <w:lang w:val="en-US"/>
        </w:rPr>
        <w:t>3538</w:t>
      </w:r>
      <w:r>
        <w:rPr>
          <w:rFonts w:ascii="Arial" w:hAnsi="Arial" w:eastAsia="MS Mincho" w:cs="Arial"/>
          <w:b/>
          <w:sz w:val="22"/>
          <w:szCs w:val="22"/>
        </w:rPr>
        <w:t xml:space="preserve">                </w:t>
      </w:r>
    </w:p>
    <w:bookmarkEnd w:id="1"/>
    <w:p w14:paraId="3D75B6CF">
      <w:pPr>
        <w:tabs>
          <w:tab w:val="center" w:pos="4536"/>
          <w:tab w:val="right" w:pos="9072"/>
        </w:tabs>
        <w:rPr>
          <w:rFonts w:hint="eastAsia" w:ascii="Arial" w:hAnsi="Arial" w:eastAsia="MS Mincho" w:cs="Arial"/>
          <w:b/>
          <w:sz w:val="22"/>
          <w:szCs w:val="22"/>
          <w:lang w:val="en-US" w:eastAsia="zh-CN"/>
        </w:rPr>
      </w:pPr>
      <w:r>
        <w:rPr>
          <w:rFonts w:hint="eastAsia" w:ascii="Arial" w:hAnsi="Arial" w:eastAsia="MS Mincho" w:cs="Arial"/>
          <w:b/>
          <w:sz w:val="22"/>
          <w:szCs w:val="22"/>
          <w:lang w:val="en-US" w:eastAsia="zh-CN"/>
        </w:rPr>
        <w:t>St Julian's, Malta, May 19th-23rd, 2025</w:t>
      </w:r>
    </w:p>
    <w:p w14:paraId="77A3634B">
      <w:pPr>
        <w:tabs>
          <w:tab w:val="center" w:pos="4536"/>
          <w:tab w:val="right" w:pos="9072"/>
        </w:tabs>
        <w:rPr>
          <w:rFonts w:ascii="Arial" w:hAnsi="Arial" w:eastAsia="宋体" w:cs="Arial"/>
          <w:b/>
          <w:bCs/>
          <w:sz w:val="22"/>
          <w:szCs w:val="22"/>
          <w:lang w:eastAsia="zh-CN"/>
        </w:rPr>
      </w:pPr>
      <w:bookmarkStart w:id="6" w:name="_GoBack"/>
      <w:bookmarkEnd w:id="6"/>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hint="eastAsia" w:ascii="Arial" w:hAnsi="Arial" w:eastAsia="MS Mincho" w:cs="Arial"/>
          <w:b/>
          <w:sz w:val="22"/>
          <w:szCs w:val="22"/>
        </w:rPr>
        <w:t>Discussion on timing acquisition and synchronization functionalities for Ambient IoT</w:t>
      </w:r>
    </w:p>
    <w:p w14:paraId="5D4CEDEC">
      <w:pPr>
        <w:tabs>
          <w:tab w:val="left" w:pos="1800"/>
          <w:tab w:val="center" w:pos="4536"/>
          <w:tab w:val="right" w:pos="9072"/>
        </w:tabs>
        <w:rPr>
          <w:rFonts w:hint="default" w:ascii="Arial" w:hAnsi="Arial" w:eastAsia="宋体"/>
          <w:b/>
          <w:sz w:val="22"/>
          <w:szCs w:val="22"/>
          <w:lang w:val="en-US"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w:t>
      </w:r>
      <w:r>
        <w:rPr>
          <w:rFonts w:hint="eastAsia" w:ascii="Arial" w:hAnsi="Arial" w:eastAsia="宋体" w:cs="Arial"/>
          <w:b/>
          <w:sz w:val="22"/>
          <w:szCs w:val="22"/>
          <w:lang w:val="en-US" w:eastAsia="zh-CN"/>
        </w:rPr>
        <w:t>3</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0793D683">
      <w:pPr>
        <w:keepNext/>
        <w:keepLines/>
        <w:numPr>
          <w:ilvl w:val="0"/>
          <w:numId w:val="18"/>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101FA062">
      <w:pPr>
        <w:jc w:val="both"/>
        <w:rPr>
          <w:rFonts w:hint="default" w:eastAsia="宋体"/>
          <w:lang w:val="en-US" w:eastAsia="zh-CN"/>
        </w:rPr>
      </w:pPr>
      <w:r>
        <w:rPr>
          <w:rFonts w:hint="default"/>
          <w:lang w:val="en-US"/>
        </w:rPr>
        <w:t>In RAN #1</w:t>
      </w:r>
      <w:r>
        <w:rPr>
          <w:rFonts w:hint="eastAsia" w:eastAsia="宋体"/>
          <w:lang w:val="en-US" w:eastAsia="zh-CN"/>
        </w:rPr>
        <w:t>06</w:t>
      </w:r>
      <w:r>
        <w:rPr>
          <w:rFonts w:hint="default"/>
          <w:lang w:val="en-US"/>
        </w:rPr>
        <w:t>, detailed scope of</w:t>
      </w:r>
      <w:r>
        <w:rPr>
          <w:rFonts w:hint="eastAsia" w:eastAsia="宋体"/>
          <w:lang w:val="en-US" w:eastAsia="zh-CN"/>
        </w:rPr>
        <w:t xml:space="preserve"> new</w:t>
      </w:r>
      <w:r>
        <w:rPr>
          <w:rFonts w:hint="default"/>
          <w:lang w:val="en-US"/>
        </w:rPr>
        <w:t>WID has been given for Rel-19 further study</w:t>
      </w:r>
      <w:r>
        <w:rPr>
          <w:rFonts w:hint="default" w:eastAsia="宋体"/>
          <w:lang w:val="en-US" w:eastAsia="zh-CN"/>
        </w:rPr>
        <w:t>. Here, we conclude here general scope and RAN 1 scope [1].</w:t>
      </w:r>
    </w:p>
    <w:tbl>
      <w:tblPr>
        <w:tblStyle w:val="87"/>
        <w:tblpPr w:leftFromText="180" w:rightFromText="180" w:vertAnchor="text" w:horzAnchor="page" w:tblpX="1626" w:tblpY="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9D06BE6">
        <w:tc>
          <w:tcPr>
            <w:tcW w:w="9286" w:type="dxa"/>
            <w:shd w:val="clear" w:color="auto" w:fill="auto"/>
          </w:tcPr>
          <w:p w14:paraId="12157D9A">
            <w:pPr>
              <w:numPr>
                <w:ilvl w:val="0"/>
                <w:numId w:val="0"/>
              </w:numPr>
              <w:spacing w:after="120"/>
              <w:ind w:right="-96" w:rightChars="0"/>
              <w:jc w:val="both"/>
              <w:rPr>
                <w:rFonts w:eastAsia="宋体"/>
                <w:highlight w:val="green"/>
                <w:u w:val="single"/>
                <w:lang w:val="en-US" w:eastAsia="ja-JP"/>
              </w:rPr>
            </w:pPr>
            <w:r>
              <w:rPr>
                <w:rFonts w:eastAsia="宋体"/>
                <w:highlight w:val="green"/>
                <w:u w:val="single"/>
                <w:lang w:val="en-US" w:eastAsia="ja-JP"/>
              </w:rPr>
              <w:t>RAN1 scope</w:t>
            </w:r>
          </w:p>
          <w:p w14:paraId="23B1512F">
            <w:pPr>
              <w:numPr>
                <w:ilvl w:val="0"/>
                <w:numId w:val="19"/>
              </w:numPr>
              <w:spacing w:after="120"/>
              <w:ind w:left="720" w:leftChars="0" w:right="-96" w:hanging="360" w:firstLineChars="0"/>
              <w:jc w:val="both"/>
              <w:rPr>
                <w:rFonts w:eastAsia="宋体"/>
                <w:lang w:val="en-US" w:eastAsia="ja-JP"/>
              </w:rPr>
            </w:pPr>
            <w:r>
              <w:rPr>
                <w:rFonts w:eastAsia="宋体"/>
                <w:lang w:val="en-US" w:eastAsia="ja-JP"/>
              </w:rPr>
              <w:t>PRDCH and PDRCH, which are the only physical channels in R2D and D2R, respectively.</w:t>
            </w:r>
          </w:p>
          <w:p w14:paraId="35F938F6">
            <w:pPr>
              <w:numPr>
                <w:ilvl w:val="0"/>
                <w:numId w:val="19"/>
              </w:numPr>
              <w:spacing w:after="120"/>
              <w:ind w:left="720" w:leftChars="0" w:right="-96" w:hanging="360" w:firstLineChars="0"/>
              <w:jc w:val="both"/>
              <w:rPr>
                <w:rFonts w:eastAsia="宋体"/>
                <w:lang w:val="en-US" w:eastAsia="ja-JP"/>
              </w:rPr>
            </w:pPr>
            <w:r>
              <w:rPr>
                <w:rFonts w:eastAsia="宋体"/>
                <w:lang w:val="en-US" w:eastAsia="ja-JP"/>
              </w:rPr>
              <w:t>R2D and D2R signal(s)</w:t>
            </w:r>
          </w:p>
          <w:p w14:paraId="3C0E1265">
            <w:pPr>
              <w:numPr>
                <w:ilvl w:val="0"/>
                <w:numId w:val="19"/>
              </w:numPr>
              <w:spacing w:after="120"/>
              <w:ind w:left="720" w:leftChars="0" w:right="-96" w:hanging="360" w:firstLineChars="0"/>
              <w:jc w:val="both"/>
              <w:rPr>
                <w:rFonts w:eastAsia="宋体"/>
                <w:lang w:val="en-US" w:eastAsia="ja-JP"/>
              </w:rPr>
            </w:pPr>
            <w:r>
              <w:rPr>
                <w:rFonts w:eastAsia="宋体"/>
                <w:lang w:val="en-US" w:eastAsia="ja-JP"/>
              </w:rPr>
              <w:t>Multiplexing/multiple access in R2D is by only TDMA, and in D2R is by only TDMA and FDMA.</w:t>
            </w:r>
          </w:p>
          <w:p w14:paraId="4A5D10FC">
            <w:pPr>
              <w:numPr>
                <w:ilvl w:val="0"/>
                <w:numId w:val="19"/>
              </w:numPr>
              <w:spacing w:after="120"/>
              <w:ind w:left="720" w:leftChars="0" w:right="-96" w:hanging="360" w:firstLineChars="0"/>
              <w:rPr>
                <w:rFonts w:eastAsia="宋体"/>
                <w:lang w:val="en-US" w:eastAsia="ja-JP"/>
              </w:rPr>
            </w:pPr>
            <w:r>
              <w:rPr>
                <w:rFonts w:eastAsia="宋体"/>
                <w:lang w:val="en-US" w:eastAsia="ja-JP"/>
              </w:rPr>
              <w:t>R2D supports only OOK-4 modulation, one solution for CP handling. D2R backscattering supports only OOK and BPSK modulations.</w:t>
            </w:r>
          </w:p>
          <w:p w14:paraId="099C0D42">
            <w:pPr>
              <w:numPr>
                <w:ilvl w:val="0"/>
                <w:numId w:val="19"/>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transmission supports only the Manchester line code in TR 38.769</w:t>
            </w:r>
          </w:p>
          <w:p w14:paraId="6BD2534B">
            <w:pPr>
              <w:numPr>
                <w:ilvl w:val="0"/>
                <w:numId w:val="19"/>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D2R transmission supports:</w:t>
            </w:r>
          </w:p>
          <w:p w14:paraId="21D9ABA8">
            <w:pPr>
              <w:numPr>
                <w:ilvl w:val="1"/>
                <w:numId w:val="19"/>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Either the Manchester line code in TR 38.769 or no line code (one to be down-selected); and</w:t>
            </w:r>
          </w:p>
          <w:p w14:paraId="5B485F99">
            <w:pPr>
              <w:numPr>
                <w:ilvl w:val="1"/>
                <w:numId w:val="19"/>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A corresponding small frequency shift method according to the options in TR 38.769.</w:t>
            </w:r>
          </w:p>
          <w:p w14:paraId="5A9430DA">
            <w:pPr>
              <w:numPr>
                <w:ilvl w:val="0"/>
                <w:numId w:val="19"/>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does not support FEC. D2R supports only convolutional code with generator polynomials as per TS 36.212 (unless RAN1 decides to use other generator polynomials by RAN1#120bis).</w:t>
            </w:r>
          </w:p>
          <w:p w14:paraId="0CCF416D">
            <w:pPr>
              <w:numPr>
                <w:ilvl w:val="0"/>
                <w:numId w:val="19"/>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88CAAD0">
            <w:pPr>
              <w:numPr>
                <w:ilvl w:val="0"/>
                <w:numId w:val="19"/>
              </w:numPr>
              <w:spacing w:after="120"/>
              <w:ind w:left="720" w:leftChars="0" w:right="-96" w:hanging="360" w:firstLineChars="0"/>
              <w:jc w:val="both"/>
              <w:rPr>
                <w:rFonts w:eastAsia="宋体"/>
                <w:lang w:eastAsia="zh-CN"/>
              </w:rPr>
            </w:pPr>
            <w:r>
              <w:rPr>
                <w:rFonts w:eastAsia="宋体"/>
                <w:highlight w:val="none"/>
                <w:lang w:val="en-US" w:eastAsia="ja-JP"/>
              </w:rPr>
              <w:t xml:space="preserve">D2R supports physical layer repetition transmission. R2D does not support physical-layer repetition transmission. </w:t>
            </w:r>
          </w:p>
        </w:tc>
      </w:tr>
    </w:tbl>
    <w:p w14:paraId="7110EA07">
      <w:pPr>
        <w:rPr>
          <w:rFonts w:hint="default" w:eastAsia="宋体"/>
          <w:lang w:val="en-US" w:eastAsia="zh-CN"/>
        </w:rPr>
      </w:pPr>
    </w:p>
    <w:p w14:paraId="14126262">
      <w:pPr>
        <w:jc w:val="both"/>
        <w:rPr>
          <w:rFonts w:hint="default" w:eastAsia="宋体"/>
          <w:lang w:val="en-US" w:eastAsia="zh-CN"/>
        </w:rPr>
      </w:pPr>
      <w:r>
        <w:rPr>
          <w:rFonts w:hint="default" w:eastAsia="宋体"/>
          <w:lang w:val="en-US" w:eastAsia="zh-CN"/>
        </w:rPr>
        <w:t xml:space="preserve">Actually, the deployment scenario focus on below from RAN #106 discussion, and it can be seen gNB sends R2D signaling and receives corresponding D2R signal. </w:t>
      </w:r>
    </w:p>
    <w:p w14:paraId="51E8257C">
      <w:pPr>
        <w:jc w:val="center"/>
        <w:rPr>
          <w:sz w:val="20"/>
          <w:szCs w:val="20"/>
        </w:rPr>
      </w:pPr>
      <w:r>
        <w:rPr>
          <w:sz w:val="20"/>
          <w:szCs w:val="20"/>
        </w:rPr>
        <w:drawing>
          <wp:inline distT="0" distB="0" distL="114300" distR="114300">
            <wp:extent cx="1504950" cy="1622425"/>
            <wp:effectExtent l="0" t="0" r="1905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1504950" cy="1622425"/>
                    </a:xfrm>
                    <a:prstGeom prst="rect">
                      <a:avLst/>
                    </a:prstGeom>
                    <a:noFill/>
                    <a:ln>
                      <a:noFill/>
                    </a:ln>
                  </pic:spPr>
                </pic:pic>
              </a:graphicData>
            </a:graphic>
          </wp:inline>
        </w:drawing>
      </w:r>
    </w:p>
    <w:p w14:paraId="6E22CC3D">
      <w:pPr>
        <w:jc w:val="both"/>
        <w:rPr>
          <w:rFonts w:hint="default"/>
          <w:sz w:val="20"/>
          <w:szCs w:val="20"/>
          <w:lang w:val="en-US" w:eastAsia="zh-CN"/>
        </w:rPr>
      </w:pPr>
      <w:r>
        <w:rPr>
          <w:rFonts w:hint="eastAsia"/>
          <w:sz w:val="20"/>
          <w:szCs w:val="20"/>
          <w:lang w:val="en-US" w:eastAsia="zh-CN"/>
        </w:rPr>
        <w:t>In</w:t>
      </w:r>
      <w:r>
        <w:rPr>
          <w:rFonts w:hint="default"/>
          <w:sz w:val="20"/>
          <w:szCs w:val="20"/>
          <w:lang w:val="en-US" w:eastAsia="zh-CN"/>
        </w:rPr>
        <w:t xml:space="preserve"> this contribution, we will discuss R2D and D2R frame structures to consider timing acquisition/sync/channel and interference estimation related topics. </w:t>
      </w:r>
    </w:p>
    <w:p w14:paraId="7457E0FA">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eastAsia="zh-CN"/>
        </w:rPr>
      </w:pPr>
      <w:r>
        <w:rPr>
          <w:rFonts w:hint="eastAsia" w:ascii="Arial" w:hAnsi="Arial" w:eastAsia="宋体" w:cs="Arial"/>
          <w:bCs/>
          <w:kern w:val="32"/>
          <w:sz w:val="36"/>
          <w:szCs w:val="20"/>
          <w:lang w:eastAsia="zh-CN"/>
        </w:rPr>
        <w:t xml:space="preserve">R2D </w:t>
      </w:r>
      <w:r>
        <w:rPr>
          <w:rFonts w:hint="eastAsia" w:ascii="Arial" w:hAnsi="Arial" w:eastAsia="宋体" w:cs="Arial"/>
          <w:bCs/>
          <w:kern w:val="32"/>
          <w:sz w:val="36"/>
          <w:szCs w:val="20"/>
          <w:lang w:val="en-US" w:eastAsia="zh-CN"/>
        </w:rPr>
        <w:t>aspects</w:t>
      </w:r>
    </w:p>
    <w:p w14:paraId="70C96C00">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eastAsia="zh-CN"/>
        </w:rPr>
      </w:pPr>
      <w:r>
        <w:rPr>
          <w:rFonts w:hint="default" w:ascii="Times New Roman" w:hAnsi="Times New Roman"/>
          <w:b/>
          <w:bCs/>
          <w:lang w:val="en-US"/>
        </w:rPr>
        <w:t xml:space="preserve">2.1 </w:t>
      </w:r>
      <w:r>
        <w:rPr>
          <w:rFonts w:hint="eastAsia" w:ascii="Times New Roman" w:hAnsi="Times New Roman"/>
          <w:b/>
          <w:bCs/>
          <w:lang w:val="en-US" w:eastAsia="zh-CN"/>
        </w:rPr>
        <w:t>Start-indicator</w:t>
      </w:r>
      <w:r>
        <w:rPr>
          <w:rFonts w:hint="default" w:ascii="Times New Roman" w:hAnsi="Times New Roman"/>
          <w:b/>
          <w:bCs/>
          <w:lang w:val="en-US" w:eastAsia="zh-CN"/>
        </w:rPr>
        <w:t xml:space="preserve"> part (SIP)</w:t>
      </w:r>
    </w:p>
    <w:p w14:paraId="3BE6BD3A">
      <w:pPr>
        <w:rPr>
          <w:rFonts w:hint="default" w:eastAsia="宋体"/>
          <w:lang w:val="en-US" w:eastAsia="zh-CN"/>
        </w:rPr>
      </w:pPr>
      <w:r>
        <w:rPr>
          <w:rFonts w:hint="default"/>
          <w:lang w:val="en-US"/>
        </w:rPr>
        <w:t>In RAN 1#1</w:t>
      </w:r>
      <w:r>
        <w:rPr>
          <w:rFonts w:hint="eastAsia" w:eastAsia="宋体"/>
          <w:lang w:val="en-US" w:eastAsia="zh-CN"/>
        </w:rPr>
        <w:t>20</w:t>
      </w:r>
      <w:r>
        <w:rPr>
          <w:rFonts w:hint="default" w:eastAsia="宋体"/>
          <w:lang w:val="en-US" w:eastAsia="zh-CN"/>
        </w:rPr>
        <w:t>b</w:t>
      </w:r>
      <w:r>
        <w:rPr>
          <w:rFonts w:hint="default"/>
          <w:lang w:val="en-US"/>
        </w:rPr>
        <w:t>, ON/OFF patterns and length for start-indicator part have been discussed[2]</w:t>
      </w:r>
      <w:r>
        <w:rPr>
          <w:rFonts w:hint="default" w:eastAsia="宋体"/>
          <w:lang w:val="en-US" w:eastAsia="zh-CN"/>
        </w:rPr>
        <w:t>.</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7D93219">
        <w:tc>
          <w:tcPr>
            <w:tcW w:w="9631" w:type="dxa"/>
            <w:shd w:val="clear" w:color="auto" w:fill="auto"/>
          </w:tcPr>
          <w:p w14:paraId="667F12E4">
            <w:pPr>
              <w:spacing w:after="0"/>
            </w:pPr>
            <w:r>
              <w:rPr>
                <w:highlight w:val="green"/>
              </w:rPr>
              <w:t>Agreement</w:t>
            </w:r>
          </w:p>
          <w:p w14:paraId="3404A00E">
            <w:pPr>
              <w:spacing w:after="0"/>
              <w:rPr>
                <w:rFonts w:hint="default" w:ascii="Times New Roman Regular" w:hAnsi="Times New Roman Regular" w:cs="Times New Roman Regular"/>
              </w:rPr>
            </w:pPr>
            <w:r>
              <w:rPr>
                <w:rFonts w:hint="default" w:ascii="Times New Roman Regular" w:hAnsi="Times New Roman Regular" w:cs="Times New Roman Regular"/>
              </w:rPr>
              <w:t>For the pattern of SIP of R-TAS, only the following 2 alternatives are considered for further down-selection:</w:t>
            </w:r>
          </w:p>
          <w:p w14:paraId="307D00CB">
            <w:pPr>
              <w:pStyle w:val="126"/>
              <w:numPr>
                <w:ilvl w:val="0"/>
                <w:numId w:val="20"/>
              </w:numPr>
              <w:spacing w:after="0"/>
              <w:rPr>
                <w:rFonts w:hint="default" w:ascii="Times New Roman Regular" w:hAnsi="Times New Roman Regular" w:cs="Times New Roman Regular"/>
              </w:rPr>
            </w:pPr>
            <w:r>
              <w:rPr>
                <w:rFonts w:hint="default" w:ascii="Times New Roman Regular" w:hAnsi="Times New Roman Regular" w:cs="Times New Roman Regular"/>
              </w:rPr>
              <w:t>Alt 1-2: ON-OFF with a ratio of 1:3 and with following total SIP duration to be further down-selected:</w:t>
            </w:r>
          </w:p>
          <w:p w14:paraId="46943F11">
            <w:pPr>
              <w:pStyle w:val="126"/>
              <w:numPr>
                <w:ilvl w:val="1"/>
                <w:numId w:val="20"/>
              </w:numPr>
              <w:spacing w:after="0"/>
              <w:rPr>
                <w:rFonts w:hint="default" w:ascii="Times New Roman Regular" w:hAnsi="Times New Roman Regular" w:cs="Times New Roman Regular"/>
              </w:rPr>
            </w:pPr>
            <w:r>
              <w:rPr>
                <w:rFonts w:hint="default" w:ascii="Times New Roman Regular" w:hAnsi="Times New Roman Regular" w:cs="Times New Roman Regular"/>
              </w:rPr>
              <w:t>Option 1: 0.5 OFDM symbol duration</w:t>
            </w:r>
          </w:p>
          <w:p w14:paraId="4044486A">
            <w:pPr>
              <w:pStyle w:val="126"/>
              <w:numPr>
                <w:ilvl w:val="1"/>
                <w:numId w:val="20"/>
              </w:numPr>
              <w:spacing w:after="0"/>
              <w:rPr>
                <w:rFonts w:hint="default" w:ascii="Times New Roman Regular" w:hAnsi="Times New Roman Regular" w:cs="Times New Roman Regular"/>
              </w:rPr>
            </w:pPr>
            <w:r>
              <w:rPr>
                <w:rFonts w:hint="default" w:ascii="Times New Roman Regular" w:hAnsi="Times New Roman Regular" w:cs="Times New Roman Regular"/>
              </w:rPr>
              <w:t>Option 2: 1 OFDM symbol duration</w:t>
            </w:r>
          </w:p>
          <w:p w14:paraId="169AF12A">
            <w:pPr>
              <w:pStyle w:val="126"/>
              <w:numPr>
                <w:ilvl w:val="0"/>
                <w:numId w:val="20"/>
              </w:numPr>
              <w:spacing w:after="0"/>
              <w:rPr>
                <w:rFonts w:hint="default" w:ascii="Times New Roman Regular" w:hAnsi="Times New Roman Regular" w:cs="Times New Roman Regular"/>
              </w:rPr>
            </w:pPr>
            <w:r>
              <w:rPr>
                <w:rFonts w:hint="default" w:ascii="Times New Roman Regular" w:hAnsi="Times New Roman Regular" w:cs="Times New Roman Regular"/>
              </w:rPr>
              <w:t>Alt 2-4: ON-OFF-ON-OFF with a ratio of 1:1:1:3 and with following total SIP duration to be further down-selected:</w:t>
            </w:r>
          </w:p>
          <w:p w14:paraId="512285E3">
            <w:pPr>
              <w:pStyle w:val="126"/>
              <w:numPr>
                <w:ilvl w:val="1"/>
                <w:numId w:val="20"/>
              </w:numPr>
              <w:spacing w:after="0"/>
              <w:rPr>
                <w:rFonts w:hint="default" w:ascii="Times New Roman Regular" w:hAnsi="Times New Roman Regular" w:cs="Times New Roman Regular"/>
              </w:rPr>
            </w:pPr>
            <w:r>
              <w:rPr>
                <w:rFonts w:hint="default" w:ascii="Times New Roman Regular" w:hAnsi="Times New Roman Regular" w:cs="Times New Roman Regular"/>
              </w:rPr>
              <w:t>Option 1: 0.5 OFDM symbol duration</w:t>
            </w:r>
          </w:p>
          <w:p w14:paraId="3477470F">
            <w:pPr>
              <w:pStyle w:val="126"/>
              <w:numPr>
                <w:ilvl w:val="1"/>
                <w:numId w:val="20"/>
              </w:numPr>
              <w:spacing w:after="0"/>
              <w:rPr>
                <w:rFonts w:hint="default" w:ascii="Times New Roman Regular" w:hAnsi="Times New Roman Regular" w:cs="Times New Roman Regular"/>
              </w:rPr>
            </w:pPr>
            <w:r>
              <w:rPr>
                <w:rFonts w:hint="default" w:ascii="Times New Roman Regular" w:hAnsi="Times New Roman Regular" w:cs="Times New Roman Regular"/>
              </w:rPr>
              <w:t>Option 2: 1 OFDM symbol duration</w:t>
            </w:r>
          </w:p>
          <w:p w14:paraId="301C4084">
            <w:pPr>
              <w:pStyle w:val="126"/>
              <w:numPr>
                <w:ilvl w:val="0"/>
                <w:numId w:val="0"/>
              </w:numPr>
              <w:autoSpaceDE w:val="0"/>
              <w:autoSpaceDN w:val="0"/>
              <w:adjustRightInd w:val="0"/>
              <w:snapToGrid w:val="0"/>
              <w:contextualSpacing/>
              <w:jc w:val="both"/>
              <w:rPr>
                <w:rFonts w:eastAsia="宋体"/>
                <w:lang w:eastAsia="zh-CN"/>
              </w:rPr>
            </w:pPr>
          </w:p>
          <w:p w14:paraId="55914E89">
            <w:pPr>
              <w:pStyle w:val="264"/>
              <w:rPr>
                <w:rFonts w:cs="Times New Roman"/>
                <w:sz w:val="22"/>
                <w:szCs w:val="22"/>
                <w:highlight w:val="green"/>
                <w:lang w:eastAsia="zh-CN"/>
              </w:rPr>
            </w:pPr>
            <w:r>
              <w:rPr>
                <w:rFonts w:cs="Times New Roman"/>
                <w:sz w:val="22"/>
                <w:szCs w:val="22"/>
                <w:highlight w:val="green"/>
                <w:lang w:eastAsia="zh-CN"/>
              </w:rPr>
              <w:t>Agreement</w:t>
            </w:r>
          </w:p>
          <w:p w14:paraId="427EBDE7">
            <w:pPr>
              <w:pStyle w:val="264"/>
              <w:rPr>
                <w:rFonts w:hint="default" w:ascii="Times New Roman Regular" w:hAnsi="Times New Roman Regular" w:cs="Times New Roman Regular"/>
                <w:sz w:val="22"/>
                <w:szCs w:val="22"/>
                <w:highlight w:val="yellow"/>
                <w:lang w:eastAsia="zh-CN"/>
              </w:rPr>
            </w:pPr>
            <w:r>
              <w:rPr>
                <w:rFonts w:hint="default" w:ascii="Times New Roman Regular" w:hAnsi="Times New Roman Regular" w:cs="Times New Roman Regular"/>
                <w:sz w:val="22"/>
                <w:szCs w:val="22"/>
                <w:lang w:eastAsia="zh-CN"/>
              </w:rPr>
              <w:t xml:space="preserve">For R-TAS, SIP duration of 1 OFDM symbol is adopted with CAP pattern ON-OFF-ON-OFF for all values of M corresponding to PRDCH </w:t>
            </w:r>
          </w:p>
          <w:p w14:paraId="74D4C121">
            <w:pPr>
              <w:pStyle w:val="126"/>
              <w:numPr>
                <w:ilvl w:val="0"/>
                <w:numId w:val="21"/>
              </w:numPr>
              <w:spacing w:after="0" w:line="276" w:lineRule="auto"/>
              <w:rPr>
                <w:rFonts w:eastAsia="宋体"/>
                <w:lang w:eastAsia="zh-CN"/>
              </w:rPr>
            </w:pPr>
            <w:r>
              <w:rPr>
                <w:rFonts w:hint="default" w:ascii="Times New Roman Regular" w:hAnsi="Times New Roman Regular" w:cs="Times New Roman Regular"/>
              </w:rPr>
              <w:t>Note: device cannot assume the presence/absence of RF transmission prior to the SIP.</w:t>
            </w:r>
          </w:p>
        </w:tc>
      </w:tr>
    </w:tbl>
    <w:p w14:paraId="0673EEE5">
      <w:pPr>
        <w:pStyle w:val="126"/>
        <w:numPr>
          <w:ilvl w:val="0"/>
          <w:numId w:val="0"/>
        </w:numPr>
        <w:rPr>
          <w:rFonts w:ascii="Times New Roman" w:hAnsi="Times New Roman"/>
          <w:sz w:val="20"/>
          <w:szCs w:val="20"/>
        </w:rPr>
      </w:pPr>
    </w:p>
    <w:p w14:paraId="08A5E644">
      <w:pPr>
        <w:pStyle w:val="126"/>
        <w:numPr>
          <w:ilvl w:val="0"/>
          <w:numId w:val="0"/>
        </w:numPr>
        <w:rPr>
          <w:rFonts w:ascii="Times New Roman" w:hAnsi="Times New Roman"/>
          <w:sz w:val="20"/>
          <w:szCs w:val="20"/>
        </w:rPr>
      </w:pPr>
    </w:p>
    <w:p w14:paraId="195A8205">
      <w:pPr>
        <w:pStyle w:val="126"/>
        <w:numPr>
          <w:ilvl w:val="0"/>
          <w:numId w:val="0"/>
        </w:numPr>
        <w:rPr>
          <w:rFonts w:hint="default" w:ascii="Times New Roman Regular" w:hAnsi="Times New Roman Regular" w:cs="Times New Roman Regular" w:eastAsiaTheme="minorEastAsia"/>
          <w:color w:val="000000"/>
          <w:lang w:val="en-US" w:eastAsia="zh-CN"/>
        </w:rPr>
      </w:pPr>
      <w:r>
        <w:rPr>
          <w:rFonts w:ascii="Times New Roman" w:hAnsi="Times New Roman"/>
          <w:sz w:val="20"/>
          <w:szCs w:val="20"/>
        </w:rPr>
        <w:t xml:space="preserve">Start-indicator with ON/OFF pattern </w:t>
      </w:r>
      <w:r>
        <w:rPr>
          <w:rFonts w:hint="eastAsia" w:ascii="Times New Roman" w:hAnsi="Times New Roman"/>
          <w:sz w:val="20"/>
          <w:szCs w:val="20"/>
          <w:lang w:val="en-US" w:eastAsia="zh-CN"/>
        </w:rPr>
        <w:t>can</w:t>
      </w:r>
      <w:r>
        <w:rPr>
          <w:rFonts w:hint="default" w:ascii="Times New Roman" w:hAnsi="Times New Roman"/>
          <w:sz w:val="20"/>
          <w:szCs w:val="20"/>
          <w:lang w:val="en-US" w:eastAsia="zh-CN"/>
        </w:rPr>
        <w:t xml:space="preserve"> be considered for </w:t>
      </w:r>
      <w:r>
        <w:rPr>
          <w:rFonts w:hint="eastAsia" w:ascii="Times New Roman" w:hAnsi="Times New Roman"/>
          <w:sz w:val="20"/>
          <w:szCs w:val="20"/>
          <w:lang w:val="en-US" w:eastAsia="zh-CN"/>
        </w:rPr>
        <w:t>waking</w:t>
      </w:r>
      <w:r>
        <w:rPr>
          <w:rFonts w:hint="default" w:ascii="Times New Roman" w:hAnsi="Times New Roman"/>
          <w:sz w:val="20"/>
          <w:szCs w:val="20"/>
          <w:lang w:val="en-US" w:eastAsia="zh-CN"/>
        </w:rPr>
        <w:t>-up device from OFF state to ON state and indicating the start position of clock-acquisition. It can be observed from agreement of RAN 1#1</w:t>
      </w:r>
      <w:r>
        <w:rPr>
          <w:rFonts w:hint="eastAsia" w:ascii="Times New Roman" w:hAnsi="Times New Roman"/>
          <w:sz w:val="20"/>
          <w:szCs w:val="20"/>
          <w:lang w:val="en-US" w:eastAsia="zh-CN"/>
        </w:rPr>
        <w:t>20b</w:t>
      </w:r>
      <w:r>
        <w:rPr>
          <w:rFonts w:hint="default" w:ascii="Times New Roman" w:hAnsi="Times New Roman"/>
          <w:sz w:val="20"/>
          <w:szCs w:val="20"/>
          <w:lang w:val="en-US" w:eastAsia="zh-CN"/>
        </w:rPr>
        <w:t xml:space="preserve"> meeting that two options</w:t>
      </w:r>
      <w:r>
        <w:rPr>
          <w:rFonts w:hint="eastAsia" w:ascii="Times New Roman" w:hAnsi="Times New Roman"/>
          <w:sz w:val="20"/>
          <w:szCs w:val="20"/>
          <w:lang w:val="en-US" w:eastAsia="zh-CN"/>
        </w:rPr>
        <w:t xml:space="preserve"> in</w:t>
      </w:r>
      <w:r>
        <w:rPr>
          <w:rFonts w:hint="default" w:ascii="Times New Roman" w:hAnsi="Times New Roman"/>
          <w:sz w:val="20"/>
          <w:szCs w:val="20"/>
          <w:lang w:val="en-US" w:eastAsia="zh-CN"/>
        </w:rPr>
        <w:t xml:space="preserve">cluding single ON-OFF or </w:t>
      </w:r>
      <w:r>
        <w:rPr>
          <w:rFonts w:hint="eastAsia" w:ascii="Times New Roman" w:hAnsi="Times New Roman"/>
          <w:sz w:val="20"/>
          <w:szCs w:val="20"/>
          <w:lang w:val="en-US" w:eastAsia="zh-CN"/>
        </w:rPr>
        <w:t>two</w:t>
      </w:r>
      <w:r>
        <w:rPr>
          <w:rFonts w:hint="default" w:ascii="Times New Roman" w:hAnsi="Times New Roman"/>
          <w:sz w:val="20"/>
          <w:szCs w:val="20"/>
          <w:lang w:val="en-US" w:eastAsia="zh-CN"/>
        </w:rPr>
        <w:t xml:space="preserve"> ON-OFF could be considered for further design </w:t>
      </w:r>
      <w:r>
        <w:rPr>
          <w:rFonts w:hint="default" w:ascii="Times New Roman Regular" w:hAnsi="Times New Roman Regular" w:cs="Times New Roman Regular"/>
          <w:color w:val="000000"/>
          <w:lang w:val="en-US"/>
        </w:rPr>
        <w:t>SIP</w:t>
      </w:r>
      <w:r>
        <w:rPr>
          <w:rFonts w:hint="default" w:ascii="Times New Roman Regular" w:hAnsi="Times New Roman Regular" w:cs="Times New Roman Regular"/>
          <w:color w:val="000000"/>
        </w:rPr>
        <w:t xml:space="preserve"> of the R2D time acquisition signal</w:t>
      </w:r>
      <w:r>
        <w:rPr>
          <w:rFonts w:hint="default" w:ascii="Times New Roman Regular" w:hAnsi="Times New Roman Regular" w:cs="Times New Roman Regular"/>
          <w:color w:val="000000"/>
          <w:lang w:val="en-US"/>
        </w:rPr>
        <w:t>, and the length of SIP pattern has been listed as potential selection for RAN 1#12</w:t>
      </w:r>
      <w:r>
        <w:rPr>
          <w:rFonts w:hint="eastAsia" w:ascii="Times New Roman Regular" w:hAnsi="Times New Roman Regular" w:cs="Times New Roman Regular"/>
          <w:color w:val="000000"/>
          <w:lang w:val="en-US" w:eastAsia="zh-CN"/>
        </w:rPr>
        <w:t>1</w:t>
      </w:r>
      <w:r>
        <w:rPr>
          <w:rFonts w:hint="default" w:ascii="Times New Roman Regular" w:hAnsi="Times New Roman Regular" w:cs="Times New Roman Regular"/>
          <w:color w:val="000000"/>
          <w:lang w:val="en-US"/>
        </w:rPr>
        <w:t xml:space="preserve"> to down select.</w:t>
      </w:r>
    </w:p>
    <w:p w14:paraId="11876A9C">
      <w:pPr>
        <w:pStyle w:val="126"/>
        <w:numPr>
          <w:ilvl w:val="0"/>
          <w:numId w:val="0"/>
        </w:numPr>
        <w:rPr>
          <w:rFonts w:hint="default" w:ascii="Times New Roman Regular" w:hAnsi="Times New Roman Regular" w:cs="Times New Roman Regular"/>
          <w:color w:val="000000"/>
          <w:lang w:val="en-US" w:eastAsia="zh-CN"/>
        </w:rPr>
      </w:pPr>
    </w:p>
    <w:p w14:paraId="4A049D66">
      <w:pPr>
        <w:pStyle w:val="126"/>
        <w:numPr>
          <w:ilvl w:val="0"/>
          <w:numId w:val="0"/>
        </w:numPr>
        <w:rPr>
          <w:rFonts w:hint="default" w:ascii="Times New Roman" w:hAnsi="Times New Roman"/>
          <w:sz w:val="20"/>
          <w:szCs w:val="20"/>
          <w:lang w:val="en-US" w:eastAsia="zh-CN"/>
        </w:rPr>
      </w:pPr>
      <w:r>
        <w:rPr>
          <w:rFonts w:hint="default" w:ascii="Times New Roman" w:hAnsi="Times New Roman"/>
          <w:sz w:val="20"/>
          <w:szCs w:val="20"/>
          <w:lang w:val="en-US" w:eastAsia="zh-CN"/>
        </w:rPr>
        <w:t xml:space="preserve">Next, we further analyze agreed two options of single ON-OFF or two ON-OFF in RAN 1#120b. It is up to the M value during one OFDM symbol, and whether SIP is aligned with the boundary of OFDM symbol. Without Manchester coding for SIP pattern, it could be more flexible to design SIP pattern whatever single ON-OFF or multiple ON-OFF. For example, if the start of SIP is not aligned with that of OFDM symbol, and M value is small (e.g., 2), we prefer single ON-OFF pattern for SIP. If the start of SIP aligned with that of OFDM symbol, and M value is relatively large (e.g., 8), we prefer multiple ON-OFF pattern for SIP. </w:t>
      </w:r>
    </w:p>
    <w:p w14:paraId="2134E3E0">
      <w:pPr>
        <w:pStyle w:val="126"/>
        <w:numPr>
          <w:ilvl w:val="0"/>
          <w:numId w:val="0"/>
        </w:numPr>
        <w:rPr>
          <w:rFonts w:hint="default" w:ascii="Times New Roman" w:hAnsi="Times New Roman"/>
          <w:sz w:val="20"/>
          <w:szCs w:val="20"/>
          <w:lang w:val="en-US" w:eastAsia="zh-CN"/>
        </w:rPr>
      </w:pPr>
    </w:p>
    <w:p w14:paraId="0363FDC5">
      <w:pPr>
        <w:pStyle w:val="126"/>
        <w:numPr>
          <w:ilvl w:val="0"/>
          <w:numId w:val="0"/>
        </w:numPr>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1</w:t>
      </w:r>
      <w:r>
        <w:rPr>
          <w:rFonts w:hint="default" w:ascii="Times New Roman" w:hAnsi="Times New Roman"/>
          <w:b/>
          <w:bCs/>
          <w:sz w:val="20"/>
          <w:szCs w:val="20"/>
          <w:lang w:val="en-US" w:eastAsia="zh-CN"/>
        </w:rPr>
        <w:t>: If the start of SIP is not aligned with that of OFDM symbol, and M value is small (e.g., 4), single ON-OFF pattern for SIP could be considered.</w:t>
      </w:r>
    </w:p>
    <w:p w14:paraId="1DDB2272">
      <w:pPr>
        <w:pStyle w:val="126"/>
        <w:numPr>
          <w:ilvl w:val="0"/>
          <w:numId w:val="0"/>
        </w:numPr>
        <w:rPr>
          <w:rFonts w:hint="default" w:ascii="Times New Roman" w:hAnsi="Times New Roman"/>
          <w:b/>
          <w:bCs/>
          <w:sz w:val="20"/>
          <w:szCs w:val="20"/>
          <w:lang w:val="en-US" w:eastAsia="zh-CN"/>
        </w:rPr>
      </w:pPr>
    </w:p>
    <w:p w14:paraId="411F63BD">
      <w:pPr>
        <w:pStyle w:val="126"/>
        <w:numPr>
          <w:ilvl w:val="0"/>
          <w:numId w:val="0"/>
        </w:numPr>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w:t>
      </w:r>
      <w:r>
        <w:rPr>
          <w:rFonts w:hint="default" w:ascii="Times New Roman" w:hAnsi="Times New Roman"/>
          <w:b/>
          <w:bCs/>
          <w:sz w:val="20"/>
          <w:szCs w:val="20"/>
          <w:lang w:val="en-US" w:eastAsia="zh-CN"/>
        </w:rPr>
        <w:t>2: If the start of SIP aligned with that of OFDM symbol, and M value is relatively large (e.g., 16), ON-OFF-ON-OFF pattern for SIP could be considered.</w:t>
      </w:r>
    </w:p>
    <w:p w14:paraId="329FCBEA">
      <w:pPr>
        <w:pStyle w:val="126"/>
        <w:numPr>
          <w:ilvl w:val="0"/>
          <w:numId w:val="0"/>
        </w:numPr>
        <w:rPr>
          <w:rFonts w:hint="default" w:ascii="Times New Roman" w:hAnsi="Times New Roman"/>
          <w:b/>
          <w:bCs/>
          <w:sz w:val="20"/>
          <w:szCs w:val="20"/>
          <w:lang w:val="en-US" w:eastAsia="zh-CN"/>
        </w:rPr>
      </w:pPr>
    </w:p>
    <w:p w14:paraId="2CBECDCC">
      <w:pPr>
        <w:pStyle w:val="126"/>
        <w:numPr>
          <w:ilvl w:val="0"/>
          <w:numId w:val="0"/>
        </w:numPr>
        <w:rPr>
          <w:rFonts w:hint="default" w:ascii="Times New Roman Regular" w:hAnsi="Times New Roman Regular" w:cs="Times New Roman Regular"/>
          <w:b/>
          <w:bCs/>
          <w:sz w:val="20"/>
          <w:szCs w:val="20"/>
          <w:lang w:val="en-US" w:eastAsia="zh-CN"/>
        </w:rPr>
      </w:pPr>
      <w:r>
        <w:rPr>
          <w:rFonts w:hint="default" w:ascii="Times New Roman Regular" w:hAnsi="Times New Roman Regular" w:cs="Times New Roman Regular"/>
          <w:b/>
          <w:bCs/>
          <w:sz w:val="20"/>
          <w:szCs w:val="20"/>
          <w:lang w:val="en-US" w:eastAsia="zh-CN"/>
        </w:rPr>
        <w:t xml:space="preserve">Proposal 1: Support </w:t>
      </w:r>
      <w:r>
        <w:rPr>
          <w:rFonts w:hint="default" w:ascii="Times New Roman Regular" w:hAnsi="Times New Roman Regular" w:cs="Times New Roman Regular"/>
          <w:b/>
          <w:bCs/>
        </w:rPr>
        <w:t>Alt 1</w:t>
      </w:r>
      <w:r>
        <w:rPr>
          <w:rFonts w:hint="default" w:ascii="Times New Roman Regular" w:hAnsi="Times New Roman Regular" w:cs="Times New Roman Regular"/>
          <w:b/>
          <w:bCs/>
          <w:lang w:val="en-US"/>
        </w:rPr>
        <w:t>-2</w:t>
      </w:r>
      <w:r>
        <w:rPr>
          <w:rFonts w:hint="default" w:ascii="Times New Roman Regular" w:hAnsi="Times New Roman Regular" w:cs="Times New Roman Regular"/>
          <w:b/>
          <w:bCs/>
        </w:rPr>
        <w:t xml:space="preserve"> (Single ON-OFF transmission)</w:t>
      </w:r>
      <w:r>
        <w:rPr>
          <w:rFonts w:hint="default" w:ascii="Times New Roman Regular" w:hAnsi="Times New Roman Regular" w:cs="Times New Roman Regular"/>
          <w:b/>
          <w:bCs/>
          <w:lang w:val="en-US"/>
        </w:rPr>
        <w:t xml:space="preserve"> </w:t>
      </w:r>
      <w:r>
        <w:rPr>
          <w:rFonts w:hint="eastAsia" w:ascii="Times New Roman Regular" w:hAnsi="Times New Roman Regular" w:cs="Times New Roman Regular"/>
          <w:b/>
          <w:bCs/>
          <w:lang w:val="en-US" w:eastAsia="zh-CN"/>
        </w:rPr>
        <w:t>or</w:t>
      </w:r>
      <w:r>
        <w:rPr>
          <w:rFonts w:hint="default" w:ascii="Times New Roman Regular" w:hAnsi="Times New Roman Regular" w:cs="Times New Roman Regular"/>
          <w:b/>
          <w:bCs/>
          <w:lang w:val="en-US"/>
        </w:rPr>
        <w:t xml:space="preserve"> Alt 2-4 (ON-OFF-ON-OFF) for SIP pattern design.</w:t>
      </w:r>
    </w:p>
    <w:p w14:paraId="158A4F6E">
      <w:pPr>
        <w:pStyle w:val="126"/>
        <w:numPr>
          <w:ilvl w:val="0"/>
          <w:numId w:val="0"/>
        </w:numPr>
        <w:rPr>
          <w:rFonts w:hint="default" w:ascii="Times New Roman Bold" w:hAnsi="Times New Roman Bold" w:cs="Times New Roman Bold"/>
          <w:b/>
          <w:bCs/>
          <w:sz w:val="20"/>
          <w:szCs w:val="20"/>
          <w:lang w:val="en-US" w:eastAsia="zh-CN"/>
        </w:rPr>
      </w:pPr>
    </w:p>
    <w:p w14:paraId="04A80394">
      <w:pPr>
        <w:pStyle w:val="126"/>
        <w:numPr>
          <w:ilvl w:val="0"/>
          <w:numId w:val="0"/>
        </w:numPr>
        <w:ind w:leftChars="0"/>
        <w:rPr>
          <w:rFonts w:hint="default" w:ascii="Times New Roman Bold" w:hAnsi="Times New Roman Bold" w:cs="Times New Roman Bold"/>
          <w:b/>
          <w:bCs/>
          <w:sz w:val="20"/>
          <w:szCs w:val="20"/>
          <w:lang w:val="en-US"/>
        </w:rPr>
      </w:pPr>
    </w:p>
    <w:p w14:paraId="0E065868">
      <w:pPr>
        <w:pStyle w:val="126"/>
        <w:numPr>
          <w:ilvl w:val="0"/>
          <w:numId w:val="0"/>
        </w:numPr>
        <w:ind w:leftChars="0"/>
        <w:rPr>
          <w:rFonts w:hint="default" w:ascii="Times New Roman Regular" w:hAnsi="Times New Roman Regular" w:cs="Times New Roman Regular"/>
          <w:color w:val="000000"/>
          <w:lang w:val="en-US"/>
        </w:rPr>
      </w:pPr>
      <w:r>
        <w:rPr>
          <w:rFonts w:hint="default" w:ascii="Times New Roman" w:hAnsi="Times New Roman" w:cs="Times New Roman"/>
          <w:b w:val="0"/>
          <w:bCs w:val="0"/>
          <w:sz w:val="20"/>
          <w:szCs w:val="20"/>
          <w:lang w:val="en-US"/>
        </w:rPr>
        <w:t>For entire length for SIP,</w:t>
      </w:r>
      <w:r>
        <w:rPr>
          <w:rFonts w:hint="default" w:ascii="Times New Roman" w:hAnsi="Times New Roman"/>
          <w:sz w:val="20"/>
          <w:szCs w:val="20"/>
          <w:lang w:val="en-US"/>
        </w:rPr>
        <w:t xml:space="preserve"> two options have been given in last meeting, including </w:t>
      </w:r>
      <w:r>
        <w:rPr>
          <w:rFonts w:hint="default" w:ascii="Times New Roman Regular" w:hAnsi="Times New Roman Regular" w:cs="Times New Roman Regular"/>
        </w:rPr>
        <w:t>1/2 OFDM symbol duration or 1 OFDM symbol duration</w:t>
      </w:r>
      <w:r>
        <w:rPr>
          <w:rFonts w:hint="eastAsia" w:ascii="Times New Roman Regular" w:hAnsi="Times New Roman Regular" w:cs="Times New Roman Regular"/>
          <w:lang w:val="en-US" w:eastAsia="zh-CN"/>
        </w:rPr>
        <w:t xml:space="preserve"> or</w:t>
      </w:r>
      <w:r>
        <w:rPr>
          <w:rFonts w:hint="default" w:ascii="Times New Roman Regular" w:hAnsi="Times New Roman Regular" w:cs="Times New Roman Regular"/>
        </w:rPr>
        <w:t xml:space="preserve"> additional duration</w:t>
      </w:r>
      <w:r>
        <w:rPr>
          <w:rFonts w:hint="default" w:ascii="Times New Roman Regular" w:hAnsi="Times New Roman Regular" w:cs="Times New Roman Regular"/>
          <w:lang w:val="en-US"/>
        </w:rPr>
        <w:t xml:space="preserve">. </w:t>
      </w:r>
      <w:r>
        <w:rPr>
          <w:rFonts w:hint="default" w:ascii="Times New Roman" w:hAnsi="Times New Roman"/>
          <w:sz w:val="20"/>
          <w:szCs w:val="20"/>
          <w:lang w:val="en-US"/>
        </w:rPr>
        <w:t xml:space="preserve">Device detects one fixed length of SIP (e.g., one OFDM symbol) with different R2D data rate, which might be able to reduce the detection complexity and power consumption. In our understanding, the entire length of SIP should be set at most one NR symbol length for device 1. In last meeting, it has agreed that </w:t>
      </w:r>
      <w:r>
        <w:rPr>
          <w:rFonts w:ascii="Times New Roman" w:hAnsi="Times New Roman"/>
          <w:bCs/>
          <w:sz w:val="20"/>
          <w:szCs w:val="20"/>
        </w:rPr>
        <w:t xml:space="preserve">the maximum value of M </w:t>
      </w:r>
      <w:r>
        <w:rPr>
          <w:rFonts w:hint="default" w:ascii="Times New Roman" w:hAnsi="Times New Roman"/>
          <w:bCs/>
          <w:sz w:val="20"/>
          <w:szCs w:val="20"/>
          <w:lang w:val="en-US"/>
        </w:rPr>
        <w:t>do not</w:t>
      </w:r>
      <w:r>
        <w:rPr>
          <w:rFonts w:ascii="Times New Roman" w:hAnsi="Times New Roman"/>
          <w:bCs/>
          <w:sz w:val="20"/>
          <w:szCs w:val="20"/>
        </w:rPr>
        <w:t xml:space="preserve"> </w:t>
      </w:r>
      <w:r>
        <w:rPr>
          <w:rFonts w:hint="default" w:ascii="Times New Roman" w:hAnsi="Times New Roman"/>
          <w:bCs/>
          <w:sz w:val="20"/>
          <w:szCs w:val="20"/>
          <w:lang w:val="en-US"/>
        </w:rPr>
        <w:t>greater</w:t>
      </w:r>
      <w:r>
        <w:rPr>
          <w:rFonts w:ascii="Times New Roman" w:hAnsi="Times New Roman"/>
          <w:bCs/>
          <w:sz w:val="20"/>
          <w:szCs w:val="20"/>
        </w:rPr>
        <w:t xml:space="preserve"> than </w:t>
      </w:r>
      <w:r>
        <w:rPr>
          <w:rFonts w:hint="default" w:ascii="Times New Roman" w:hAnsi="Times New Roman"/>
          <w:bCs/>
          <w:sz w:val="20"/>
          <w:szCs w:val="20"/>
          <w:lang w:val="en-US"/>
        </w:rPr>
        <w:t xml:space="preserve">24 and some value may be down selected in 941 of this meeting. The length of start of indicator could be set to flexibility length related with the different number of M with one NR symbol. </w:t>
      </w:r>
      <w:r>
        <w:rPr>
          <w:rFonts w:hint="default" w:ascii="Times New Roman Regular" w:hAnsi="Times New Roman Regular" w:cs="Times New Roman Regular"/>
          <w:color w:val="000000"/>
          <w:lang w:val="en-US"/>
        </w:rPr>
        <w:t xml:space="preserve">In our understanding, this is up the detection capability of device 1. Fortunately, another agreement has regulated </w:t>
      </w:r>
      <w:r>
        <w:rPr>
          <w:rFonts w:hint="default" w:ascii="Times New Roman Regular" w:hAnsi="Times New Roman Regular" w:cs="Times New Roman Regular"/>
          <w:sz w:val="22"/>
          <w:szCs w:val="22"/>
          <w:lang w:eastAsia="zh-CN"/>
        </w:rPr>
        <w:t>SIP duration of 1 OFDM symbol</w:t>
      </w:r>
      <w:r>
        <w:rPr>
          <w:rFonts w:hint="default" w:ascii="Times New Roman Regular" w:hAnsi="Times New Roman Regular" w:cs="Times New Roman Regular"/>
          <w:sz w:val="22"/>
          <w:szCs w:val="22"/>
          <w:lang w:val="en-US" w:eastAsia="zh-CN"/>
        </w:rPr>
        <w:t xml:space="preserve"> in last meeting, which could be supported for specification. Here, we repeatedly support this proposal. </w:t>
      </w:r>
    </w:p>
    <w:p w14:paraId="37E742C6">
      <w:pPr>
        <w:jc w:val="both"/>
      </w:pPr>
    </w:p>
    <w:p w14:paraId="50AA4517">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3:</w:t>
      </w:r>
      <w:r>
        <w:rPr>
          <w:rFonts w:hint="default" w:ascii="Times New Roman Bold" w:hAnsi="Times New Roman Bold" w:cs="Times New Roman Bold" w:eastAsiaTheme="minorEastAsia"/>
          <w:b/>
          <w:bCs/>
          <w:lang w:val="en-US" w:eastAsia="zh-CN"/>
        </w:rPr>
        <w:t xml:space="preserve"> In last meeting, </w:t>
      </w:r>
      <w:r>
        <w:rPr>
          <w:rFonts w:hint="default" w:ascii="Times New Roman Bold" w:hAnsi="Times New Roman Bold" w:cs="Times New Roman Bold"/>
          <w:b/>
          <w:bCs/>
          <w:sz w:val="22"/>
          <w:szCs w:val="22"/>
          <w:lang w:eastAsia="zh-CN"/>
        </w:rPr>
        <w:t xml:space="preserve">SIP duration </w:t>
      </w:r>
      <w:r>
        <w:rPr>
          <w:rFonts w:hint="default" w:ascii="Times New Roman Bold" w:hAnsi="Times New Roman Bold" w:cs="Times New Roman Bold"/>
          <w:b/>
          <w:bCs/>
          <w:sz w:val="22"/>
          <w:szCs w:val="22"/>
          <w:lang w:val="en-US" w:eastAsia="zh-CN"/>
        </w:rPr>
        <w:t>with</w:t>
      </w:r>
      <w:r>
        <w:rPr>
          <w:rFonts w:hint="default" w:ascii="Times New Roman Bold" w:hAnsi="Times New Roman Bold" w:cs="Times New Roman Bold"/>
          <w:b/>
          <w:bCs/>
          <w:sz w:val="22"/>
          <w:szCs w:val="22"/>
          <w:lang w:eastAsia="zh-CN"/>
        </w:rPr>
        <w:t xml:space="preserve"> </w:t>
      </w:r>
      <w:r>
        <w:rPr>
          <w:rFonts w:hint="default" w:ascii="Times New Roman Bold" w:hAnsi="Times New Roman Bold" w:cs="Times New Roman Bold"/>
          <w:b/>
          <w:bCs/>
          <w:sz w:val="22"/>
          <w:szCs w:val="22"/>
          <w:lang w:val="en-US" w:eastAsia="zh-CN"/>
        </w:rPr>
        <w:t>one</w:t>
      </w:r>
      <w:r>
        <w:rPr>
          <w:rFonts w:hint="default" w:ascii="Times New Roman Bold" w:hAnsi="Times New Roman Bold" w:cs="Times New Roman Bold"/>
          <w:b/>
          <w:bCs/>
          <w:sz w:val="22"/>
          <w:szCs w:val="22"/>
          <w:lang w:eastAsia="zh-CN"/>
        </w:rPr>
        <w:t xml:space="preserve"> OFDM symbol</w:t>
      </w:r>
      <w:r>
        <w:rPr>
          <w:rFonts w:hint="default" w:ascii="Times New Roman Bold" w:hAnsi="Times New Roman Bold" w:cs="Times New Roman Bold"/>
          <w:b/>
          <w:bCs/>
          <w:sz w:val="22"/>
          <w:szCs w:val="22"/>
          <w:lang w:val="en-US" w:eastAsia="zh-CN"/>
        </w:rPr>
        <w:t xml:space="preserve"> has been supported.</w:t>
      </w:r>
    </w:p>
    <w:p w14:paraId="6FBE29AC">
      <w:pPr>
        <w:jc w:val="both"/>
        <w:rPr>
          <w:rFonts w:hint="default" w:ascii="Times New Roman" w:hAnsi="Times New Roman" w:eastAsiaTheme="minorEastAsia"/>
          <w:b/>
          <w:bCs/>
          <w:lang w:val="en-US" w:eastAsia="zh-CN"/>
        </w:rPr>
      </w:pPr>
    </w:p>
    <w:p w14:paraId="38CF0750">
      <w:pPr>
        <w:jc w:val="both"/>
      </w:pPr>
    </w:p>
    <w:p w14:paraId="273A3B7F">
      <w:pPr>
        <w:jc w:val="both"/>
        <w:rPr>
          <w:rFonts w:hint="default" w:ascii="Times New Roman Bold" w:hAnsi="Times New Roman Bold" w:cs="Times New Roman Bold"/>
          <w:b/>
          <w:bCs/>
          <w:color w:val="000000"/>
          <w:lang w:val="en-US"/>
        </w:rPr>
      </w:pPr>
      <w:r>
        <w:rPr>
          <w:rFonts w:hint="default" w:ascii="Times New Roman" w:hAnsi="Times New Roman" w:eastAsiaTheme="minorEastAsia"/>
          <w:b/>
          <w:bCs/>
          <w:lang w:val="en-US" w:eastAsia="zh-CN"/>
        </w:rPr>
        <w:t xml:space="preserve">Proposal 2: Support </w:t>
      </w:r>
      <w:r>
        <w:rPr>
          <w:rFonts w:hint="default" w:ascii="Times New Roman Bold" w:hAnsi="Times New Roman Bold" w:cs="Times New Roman Bold"/>
          <w:b/>
          <w:bCs/>
          <w:sz w:val="20"/>
          <w:szCs w:val="20"/>
          <w:lang w:val="en-US"/>
        </w:rPr>
        <w:t>the entire length of SIP set is one OFDM symbol length for device 1.</w:t>
      </w:r>
    </w:p>
    <w:p w14:paraId="4C56F1A3">
      <w:pPr>
        <w:jc w:val="both"/>
        <w:rPr>
          <w:rFonts w:ascii="Times New Roman" w:hAnsi="Times New Roman" w:eastAsiaTheme="minorEastAsia"/>
          <w:szCs w:val="20"/>
          <w:lang w:eastAsia="zh-CN"/>
        </w:rPr>
      </w:pPr>
    </w:p>
    <w:p w14:paraId="4C2643F5">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b/>
          <w:bCs/>
          <w:u w:val="single"/>
          <w:lang w:val="en-US"/>
        </w:rPr>
      </w:pPr>
      <w:r>
        <w:rPr>
          <w:rFonts w:ascii="Times New Roman" w:hAnsi="Times New Roman"/>
          <w:b/>
          <w:bCs/>
        </w:rPr>
        <w:t>2.</w:t>
      </w:r>
      <w:r>
        <w:rPr>
          <w:rFonts w:hint="default" w:ascii="Times New Roman" w:hAnsi="Times New Roman"/>
          <w:b/>
          <w:bCs/>
          <w:lang w:val="en-US"/>
        </w:rPr>
        <w:t>2</w:t>
      </w:r>
      <w:r>
        <w:rPr>
          <w:rFonts w:ascii="Times New Roman" w:hAnsi="Times New Roman"/>
          <w:b/>
          <w:bCs/>
        </w:rPr>
        <w:t xml:space="preserve"> </w:t>
      </w:r>
      <w:r>
        <w:rPr>
          <w:rFonts w:hint="default" w:ascii="Times New Roman" w:hAnsi="Times New Roman"/>
          <w:b/>
          <w:bCs/>
          <w:lang w:val="en-US"/>
        </w:rPr>
        <w:t>End of PRDCH transmission</w:t>
      </w:r>
    </w:p>
    <w:p w14:paraId="5315471B">
      <w:pPr>
        <w:jc w:val="both"/>
        <w:rPr>
          <w:rFonts w:hint="default" w:eastAsia="宋体"/>
          <w:b w:val="0"/>
          <w:bCs w:val="0"/>
          <w:lang w:val="en-US" w:eastAsia="zh-CN"/>
        </w:rPr>
      </w:pPr>
      <w:r>
        <w:rPr>
          <w:rFonts w:hint="eastAsia" w:eastAsia="宋体"/>
          <w:b w:val="0"/>
          <w:bCs w:val="0"/>
          <w:lang w:val="en-US" w:eastAsia="zh-CN"/>
        </w:rPr>
        <w:t>In</w:t>
      </w:r>
      <w:r>
        <w:rPr>
          <w:rFonts w:hint="default" w:eastAsia="宋体"/>
          <w:b w:val="0"/>
          <w:bCs w:val="0"/>
          <w:lang w:val="en-US" w:eastAsia="zh-CN"/>
        </w:rPr>
        <w:t xml:space="preserve"> last online progress, end of PRDCH trnasmission has been discussed. Here, we copy this proposal as follow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F1D1C46">
        <w:tc>
          <w:tcPr>
            <w:tcW w:w="9631" w:type="dxa"/>
            <w:shd w:val="clear" w:color="auto" w:fill="auto"/>
          </w:tcPr>
          <w:p w14:paraId="471144BC">
            <w:pPr>
              <w:rPr>
                <w:b/>
                <w:bCs/>
              </w:rPr>
            </w:pPr>
            <w:r>
              <w:rPr>
                <w:b/>
                <w:bCs/>
              </w:rPr>
              <w:t xml:space="preserve">(High Priority) Proposal 4-1d </w:t>
            </w:r>
          </w:p>
          <w:p w14:paraId="682933AE">
            <w:pPr>
              <w:spacing w:after="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Manchester coding rule violation corresponding to M value for PRDCH is applied by reader’s implementation that can be used by the device to determine the end of PRDCH transmission</w:t>
            </w:r>
          </w:p>
          <w:p w14:paraId="0F01C1EF">
            <w:pPr>
              <w:pStyle w:val="126"/>
              <w:numPr>
                <w:ilvl w:val="0"/>
                <w:numId w:val="22"/>
              </w:numPr>
              <w:spacing w:after="0"/>
              <w:rPr>
                <w:rFonts w:eastAsia="宋体"/>
                <w:lang w:eastAsia="zh-CN"/>
              </w:rPr>
            </w:pPr>
            <w:r>
              <w:rPr>
                <w:rFonts w:hint="default" w:ascii="Times New Roman Regular" w:hAnsi="Times New Roman Regular" w:cs="Times New Roman Regular"/>
                <w:color w:val="000000" w:themeColor="text1"/>
                <w14:textFill>
                  <w14:solidFill>
                    <w14:schemeClr w14:val="tx1"/>
                  </w14:solidFill>
                </w14:textFill>
              </w:rPr>
              <w:t>There is no consensus to specify R2D postamble</w:t>
            </w:r>
          </w:p>
        </w:tc>
      </w:tr>
    </w:tbl>
    <w:p w14:paraId="5E1FF423">
      <w:pPr>
        <w:pStyle w:val="126"/>
        <w:numPr>
          <w:ilvl w:val="0"/>
          <w:numId w:val="0"/>
        </w:numPr>
        <w:spacing w:after="0"/>
        <w:rPr>
          <w:rFonts w:hint="default" w:ascii="Times New Roman" w:hAnsi="Times New Roman" w:cs="Times New Roman" w:eastAsiaTheme="minorEastAsia"/>
          <w:b w:val="0"/>
          <w:bCs w:val="0"/>
          <w:kern w:val="0"/>
          <w:sz w:val="20"/>
          <w:szCs w:val="20"/>
          <w:lang w:val="en-US" w:eastAsia="zh-CN" w:bidi="ar-SA"/>
        </w:rPr>
      </w:pPr>
    </w:p>
    <w:p w14:paraId="1F98D91C">
      <w:pPr>
        <w:pStyle w:val="126"/>
        <w:numPr>
          <w:ilvl w:val="0"/>
          <w:numId w:val="0"/>
        </w:numPr>
        <w:spacing w:after="0"/>
        <w:rPr>
          <w:rFonts w:hint="default" w:ascii="Times New Roman" w:hAnsi="Times New Roman" w:cs="Times New Roman" w:eastAsiaTheme="minorEastAsia"/>
          <w:b w:val="0"/>
          <w:bCs w:val="0"/>
          <w:kern w:val="0"/>
          <w:sz w:val="20"/>
          <w:szCs w:val="20"/>
          <w:lang w:val="en-US" w:eastAsia="zh-CN" w:bidi="ar-SA"/>
        </w:rPr>
      </w:pPr>
      <w:r>
        <w:rPr>
          <w:rFonts w:hint="default" w:ascii="Times New Roman" w:hAnsi="Times New Roman" w:cs="Times New Roman" w:eastAsiaTheme="minorEastAsia"/>
          <w:b w:val="0"/>
          <w:bCs w:val="0"/>
          <w:kern w:val="0"/>
          <w:sz w:val="20"/>
          <w:szCs w:val="20"/>
          <w:lang w:val="en-US" w:eastAsia="zh-CN" w:bidi="ar-SA"/>
        </w:rPr>
        <w:t xml:space="preserve">Considering </w:t>
      </w:r>
      <w:r>
        <w:rPr>
          <w:rFonts w:hint="eastAsia" w:ascii="Times New Roman" w:hAnsi="Times New Roman" w:cs="Times New Roman"/>
          <w:b w:val="0"/>
          <w:bCs w:val="0"/>
          <w:kern w:val="0"/>
          <w:sz w:val="20"/>
          <w:szCs w:val="20"/>
          <w:lang w:val="en-US" w:eastAsia="zh-CN" w:bidi="ar-SA"/>
        </w:rPr>
        <w:t>limited</w:t>
      </w:r>
      <w:r>
        <w:rPr>
          <w:rFonts w:hint="default" w:ascii="Times New Roman" w:hAnsi="Times New Roman" w:cs="Times New Roman"/>
          <w:b w:val="0"/>
          <w:bCs w:val="0"/>
          <w:kern w:val="0"/>
          <w:sz w:val="20"/>
          <w:szCs w:val="20"/>
          <w:lang w:val="en-US" w:eastAsia="zh-CN" w:bidi="ar-SA"/>
        </w:rPr>
        <w:t xml:space="preserve"> detection capability for device, we do not think it is good way for implicit indication or violation of Manchester coding rule for ensuring end of PDRCH transmission. In our understanding, explicit indication by R2D control message is fine. However, considering there is no more time to discuss this issue and there is no consensus to specify R2D postamble, so we could accept </w:t>
      </w:r>
      <w:r>
        <w:rPr>
          <w:rFonts w:hint="default" w:ascii="Times New Roman Regular" w:hAnsi="Times New Roman Regular" w:cs="Times New Roman Regular"/>
          <w:color w:val="000000" w:themeColor="text1"/>
          <w14:textFill>
            <w14:solidFill>
              <w14:schemeClr w14:val="tx1"/>
            </w14:solidFill>
          </w14:textFill>
        </w:rPr>
        <w:t>Manchester coding rule violation</w:t>
      </w:r>
      <w:r>
        <w:rPr>
          <w:rFonts w:hint="default" w:ascii="Times New Roman Regular" w:hAnsi="Times New Roman Regular" w:cs="Times New Roman Regular"/>
          <w:color w:val="000000" w:themeColor="text1"/>
          <w:lang w:val="en-US"/>
          <w14:textFill>
            <w14:solidFill>
              <w14:schemeClr w14:val="tx1"/>
            </w14:solidFill>
          </w14:textFill>
        </w:rPr>
        <w:t xml:space="preserve"> applied by </w:t>
      </w:r>
      <w:r>
        <w:rPr>
          <w:rFonts w:hint="default" w:ascii="Times New Roman Regular" w:hAnsi="Times New Roman Regular" w:cs="Times New Roman Regular"/>
          <w:color w:val="000000" w:themeColor="text1"/>
          <w14:textFill>
            <w14:solidFill>
              <w14:schemeClr w14:val="tx1"/>
            </w14:solidFill>
          </w14:textFill>
        </w:rPr>
        <w:t xml:space="preserve">reader’s implementation </w:t>
      </w:r>
      <w:r>
        <w:rPr>
          <w:rFonts w:hint="default" w:ascii="Times New Roman Regular" w:hAnsi="Times New Roman Regular" w:cs="Times New Roman Regular"/>
          <w:color w:val="000000" w:themeColor="text1"/>
          <w:lang w:val="en-US"/>
          <w14:textFill>
            <w14:solidFill>
              <w14:schemeClr w14:val="tx1"/>
            </w14:solidFill>
          </w14:textFill>
        </w:rPr>
        <w:t>.</w:t>
      </w:r>
    </w:p>
    <w:p w14:paraId="12D25965">
      <w:pPr>
        <w:pStyle w:val="126"/>
        <w:numPr>
          <w:ilvl w:val="0"/>
          <w:numId w:val="0"/>
        </w:numPr>
        <w:spacing w:after="0"/>
        <w:ind w:leftChars="200"/>
        <w:rPr>
          <w:b/>
          <w:bCs/>
          <w:u w:val="single"/>
        </w:rPr>
      </w:pPr>
    </w:p>
    <w:p w14:paraId="0498FED8">
      <w:pPr>
        <w:pStyle w:val="126"/>
        <w:numPr>
          <w:ilvl w:val="0"/>
          <w:numId w:val="0"/>
        </w:numPr>
        <w:spacing w:after="0"/>
        <w:rPr>
          <w:rFonts w:hint="default" w:ascii="Times New Roman Bold" w:hAnsi="Times New Roman Bold" w:eastAsia="DengXian" w:cs="Times New Roman Bold"/>
          <w:b/>
          <w:bCs/>
          <w:lang w:val="en-US" w:eastAsia="zh-CN"/>
        </w:rPr>
      </w:pPr>
      <w:r>
        <w:rPr>
          <w:rFonts w:hint="default" w:ascii="Times New Roman" w:hAnsi="Times New Roman" w:eastAsiaTheme="minorEastAsia"/>
          <w:b/>
          <w:bCs/>
          <w:szCs w:val="20"/>
          <w:lang w:val="en-US" w:eastAsia="zh-CN"/>
        </w:rPr>
        <w:t xml:space="preserve">Proposal </w:t>
      </w:r>
      <w:r>
        <w:rPr>
          <w:rFonts w:hint="default" w:ascii="Times New Roman" w:hAnsi="Times New Roman"/>
          <w:b/>
          <w:bCs/>
          <w:szCs w:val="20"/>
          <w:lang w:val="en-US" w:eastAsia="zh-CN"/>
        </w:rPr>
        <w:t>3</w:t>
      </w:r>
      <w:r>
        <w:rPr>
          <w:rFonts w:hint="default" w:ascii="Times New Roman" w:hAnsi="Times New Roman" w:eastAsiaTheme="minorEastAsia"/>
          <w:b/>
          <w:bCs/>
          <w:szCs w:val="20"/>
          <w:lang w:val="en-US" w:eastAsia="zh-CN"/>
        </w:rPr>
        <w:t xml:space="preserve">: Support </w:t>
      </w:r>
      <w:r>
        <w:rPr>
          <w:rFonts w:hint="default" w:ascii="Times New Roman Bold" w:hAnsi="Times New Roman Bold" w:cs="Times New Roman Bold"/>
          <w:b/>
          <w:bCs/>
          <w:color w:val="000000" w:themeColor="text1"/>
          <w14:textFill>
            <w14:solidFill>
              <w14:schemeClr w14:val="tx1"/>
            </w14:solidFill>
          </w14:textFill>
        </w:rPr>
        <w:t>Manchester coding rule violation</w:t>
      </w:r>
      <w:r>
        <w:rPr>
          <w:rFonts w:hint="default" w:ascii="Times New Roman Bold" w:hAnsi="Times New Roman Bold" w:cs="Times New Roman Bold"/>
          <w:b/>
          <w:bCs/>
          <w:color w:val="000000" w:themeColor="text1"/>
          <w:lang w:val="en-US"/>
          <w14:textFill>
            <w14:solidFill>
              <w14:schemeClr w14:val="tx1"/>
            </w14:solidFill>
          </w14:textFill>
        </w:rPr>
        <w:t xml:space="preserve"> applied by </w:t>
      </w:r>
      <w:r>
        <w:rPr>
          <w:rFonts w:hint="default" w:ascii="Times New Roman Bold" w:hAnsi="Times New Roman Bold" w:cs="Times New Roman Bold"/>
          <w:b/>
          <w:bCs/>
          <w:color w:val="000000" w:themeColor="text1"/>
          <w14:textFill>
            <w14:solidFill>
              <w14:schemeClr w14:val="tx1"/>
            </w14:solidFill>
          </w14:textFill>
        </w:rPr>
        <w:t>reader’s implementation</w:t>
      </w:r>
      <w:r>
        <w:rPr>
          <w:rFonts w:hint="default" w:ascii="Times New Roman Bold" w:hAnsi="Times New Roman Bold" w:cs="Times New Roman Bold"/>
          <w:b/>
          <w:bCs/>
          <w:color w:val="000000" w:themeColor="text1"/>
          <w:lang w:val="en-US"/>
          <w14:textFill>
            <w14:solidFill>
              <w14:schemeClr w14:val="tx1"/>
            </w14:solidFill>
          </w14:textFill>
        </w:rPr>
        <w:t xml:space="preserve"> for end of PRDCH transmission.</w:t>
      </w:r>
    </w:p>
    <w:p w14:paraId="75FC0BBA">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eastAsia="zh-CN"/>
        </w:rPr>
        <w:t xml:space="preserve">D2R </w:t>
      </w:r>
      <w:r>
        <w:rPr>
          <w:rFonts w:hint="eastAsia" w:ascii="Arial" w:hAnsi="Arial" w:eastAsia="宋体" w:cs="Arial"/>
          <w:bCs/>
          <w:kern w:val="32"/>
          <w:sz w:val="36"/>
          <w:szCs w:val="20"/>
          <w:lang w:val="en-US" w:eastAsia="zh-CN"/>
        </w:rPr>
        <w:t>x-ambles</w:t>
      </w:r>
    </w:p>
    <w:p w14:paraId="41C1E4D8">
      <w:pPr>
        <w:jc w:val="both"/>
        <w:outlineLvl w:val="9"/>
        <w:rPr>
          <w:rFonts w:hint="default"/>
          <w:lang w:val="en-US"/>
        </w:rPr>
      </w:pPr>
      <w:r>
        <w:rPr>
          <w:rFonts w:hint="default"/>
          <w:lang w:val="en-US"/>
        </w:rPr>
        <w:t xml:space="preserve">RAN 1#118 has agreed D2R preamble can be considered for SFO or CFO estimation/channel estimation and interference estimation.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1598202">
        <w:tc>
          <w:tcPr>
            <w:tcW w:w="9631" w:type="dxa"/>
            <w:shd w:val="clear" w:color="auto" w:fill="auto"/>
          </w:tcPr>
          <w:p w14:paraId="27A45B91">
            <w:pPr>
              <w:rPr>
                <w:iCs/>
                <w:lang w:eastAsia="zh-CN"/>
              </w:rPr>
            </w:pPr>
            <w:r>
              <w:rPr>
                <w:iCs/>
                <w:highlight w:val="green"/>
                <w:lang w:eastAsia="zh-CN"/>
              </w:rPr>
              <w:t>Agreement</w:t>
            </w:r>
          </w:p>
          <w:p w14:paraId="3D5C8EDC">
            <w:r>
              <w:t>For D2R transmission, preamble preceding the PDRCH is studied also for the potential additional functionalities:</w:t>
            </w:r>
          </w:p>
          <w:p w14:paraId="58276945">
            <w:pPr>
              <w:pStyle w:val="126"/>
              <w:numPr>
                <w:ilvl w:val="0"/>
                <w:numId w:val="23"/>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SFO estimation</w:t>
            </w:r>
          </w:p>
          <w:p w14:paraId="1D0B1151">
            <w:pPr>
              <w:pStyle w:val="126"/>
              <w:numPr>
                <w:ilvl w:val="0"/>
                <w:numId w:val="23"/>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CFO estimation</w:t>
            </w:r>
          </w:p>
          <w:p w14:paraId="3BA2D765">
            <w:pPr>
              <w:pStyle w:val="126"/>
              <w:numPr>
                <w:ilvl w:val="0"/>
                <w:numId w:val="23"/>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Channel estimation</w:t>
            </w:r>
          </w:p>
          <w:p w14:paraId="213DE030">
            <w:pPr>
              <w:pStyle w:val="126"/>
              <w:numPr>
                <w:ilvl w:val="0"/>
                <w:numId w:val="23"/>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Interference estimation</w:t>
            </w:r>
          </w:p>
          <w:p w14:paraId="0DA72918">
            <w:r>
              <w:rPr>
                <w:rFonts w:hint="eastAsia"/>
              </w:rPr>
              <w:t>N</w:t>
            </w:r>
            <w:r>
              <w:t>ote: this does not preclude studying the above functionalities by using a midamble and/or postamble, if supported</w:t>
            </w:r>
          </w:p>
          <w:p w14:paraId="74C69249">
            <w:pPr>
              <w:rPr>
                <w:rFonts w:eastAsia="宋体"/>
                <w:lang w:eastAsia="zh-CN"/>
              </w:rPr>
            </w:pPr>
            <w:r>
              <w:t>FFS: Other functionalities, if any</w:t>
            </w:r>
          </w:p>
        </w:tc>
      </w:tr>
    </w:tbl>
    <w:p w14:paraId="40611AE9">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eastAsia="zh-CN"/>
        </w:rPr>
      </w:pPr>
      <w:r>
        <w:rPr>
          <w:rFonts w:hint="default" w:ascii="Times New Roman" w:hAnsi="Times New Roman"/>
          <w:b/>
          <w:bCs/>
          <w:lang w:val="en-US"/>
        </w:rPr>
        <w:t>3.1</w:t>
      </w:r>
      <w:r>
        <w:rPr>
          <w:rFonts w:hint="eastAsia" w:ascii="Times New Roman" w:hAnsi="Times New Roman"/>
          <w:b/>
          <w:bCs/>
          <w:lang w:val="en-US" w:eastAsia="zh-CN"/>
        </w:rPr>
        <w:t xml:space="preserve"> M sequence</w:t>
      </w:r>
    </w:p>
    <w:p w14:paraId="6599BC18">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Times New Roman" w:cs="Times New Roman"/>
          <w:kern w:val="0"/>
          <w:sz w:val="20"/>
          <w:szCs w:val="24"/>
          <w:lang w:val="en-US" w:eastAsia="zh-CN" w:bidi="ar-SA"/>
        </w:rPr>
      </w:pPr>
      <w:r>
        <w:rPr>
          <w:rFonts w:hint="default" w:ascii="Times New Roman" w:hAnsi="Times New Roman" w:eastAsia="Times New Roman" w:cs="Times New Roman"/>
          <w:kern w:val="0"/>
          <w:sz w:val="20"/>
          <w:szCs w:val="24"/>
          <w:lang w:val="en-US" w:eastAsia="zh-CN" w:bidi="ar-SA"/>
        </w:rPr>
        <w:t>As we know, M sequence has good self-correlation performance with higher main lobe and fixed peak side-lobes, and it is better method for device 1 due to its low generation complexity. NR SSB uses M sequence to generate PSS with good capability for resisting on frequency shift.</w:t>
      </w:r>
    </w:p>
    <w:p w14:paraId="0E7BBDC5">
      <w:pPr>
        <w:jc w:val="both"/>
        <w:outlineLvl w:val="9"/>
        <w:rPr>
          <w:rFonts w:hint="default"/>
          <w:lang w:val="en-US"/>
        </w:rPr>
      </w:pPr>
      <w:r>
        <w:rPr>
          <w:rFonts w:hint="default"/>
          <w:lang w:val="en-US"/>
        </w:rPr>
        <w:t>M sequence has been supported in last meeting and long or short sequence is also supported in Rel-19.</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6121E2C">
        <w:tc>
          <w:tcPr>
            <w:tcW w:w="9631" w:type="dxa"/>
            <w:shd w:val="clear" w:color="auto" w:fill="auto"/>
          </w:tcPr>
          <w:p w14:paraId="5108242E">
            <w:pPr>
              <w:pStyle w:val="264"/>
              <w:rPr>
                <w:rFonts w:hint="default" w:ascii="Times New Roman Regular" w:hAnsi="Times New Roman Regular" w:cs="Times New Roman Regular"/>
                <w:sz w:val="20"/>
                <w:szCs w:val="20"/>
                <w:lang w:eastAsia="zh-CN"/>
              </w:rPr>
            </w:pPr>
            <w:r>
              <w:rPr>
                <w:rFonts w:hint="default" w:ascii="Times New Roman Regular" w:hAnsi="Times New Roman Regular" w:cs="Times New Roman Regular"/>
                <w:sz w:val="20"/>
                <w:szCs w:val="20"/>
                <w:highlight w:val="green"/>
                <w:lang w:eastAsia="zh-CN"/>
              </w:rPr>
              <w:t>Agreement</w:t>
            </w:r>
          </w:p>
          <w:p w14:paraId="4060D77F">
            <w:pPr>
              <w:pStyle w:val="126"/>
              <w:numPr>
                <w:ilvl w:val="0"/>
                <w:numId w:val="24"/>
              </w:numPr>
              <w:spacing w:after="0"/>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rPr>
              <w:t xml:space="preserve">For D2R preamble/midamble, base sequence is generated from </w:t>
            </w:r>
            <w:r>
              <w:rPr>
                <w:rFonts w:hint="default" w:ascii="Times New Roman Regular" w:hAnsi="Times New Roman Regular" w:cs="Times New Roman Regular"/>
                <w:sz w:val="20"/>
                <w:szCs w:val="20"/>
                <w:lang w:eastAsia="zh-CN"/>
              </w:rPr>
              <w:t>m</w:t>
            </w:r>
            <w:r>
              <w:rPr>
                <w:rFonts w:hint="default" w:ascii="Times New Roman Regular" w:hAnsi="Times New Roman Regular" w:cs="Times New Roman Regular"/>
                <w:sz w:val="20"/>
                <w:szCs w:val="20"/>
              </w:rPr>
              <w:t xml:space="preserve">-sequence, where the length of the sequence is </w:t>
            </w:r>
            <m:oMath>
              <m:sSup>
                <m:sSupPr>
                  <m:ctrlPr>
                    <w:rPr>
                      <w:rFonts w:hint="default" w:ascii="DejaVu Math TeX Gyre" w:hAnsi="DejaVu Math TeX Gyre" w:cs="Times New Roman Regular"/>
                      <w:i/>
                      <w:sz w:val="20"/>
                      <w:szCs w:val="20"/>
                    </w:rPr>
                  </m:ctrlPr>
                </m:sSupPr>
                <m:e>
                  <m:r>
                    <m:rPr/>
                    <w:rPr>
                      <w:rFonts w:hint="default" w:ascii="DejaVu Math TeX Gyre" w:hAnsi="DejaVu Math TeX Gyre" w:cs="Times New Roman Regular"/>
                      <w:sz w:val="20"/>
                      <w:szCs w:val="20"/>
                    </w:rPr>
                    <m:t>2</m:t>
                  </m:r>
                  <m:ctrlPr>
                    <w:rPr>
                      <w:rFonts w:hint="default" w:ascii="DejaVu Math TeX Gyre" w:hAnsi="DejaVu Math TeX Gyre" w:cs="Times New Roman Regular"/>
                      <w:i/>
                      <w:sz w:val="20"/>
                      <w:szCs w:val="20"/>
                    </w:rPr>
                  </m:ctrlPr>
                </m:e>
                <m:sup>
                  <m:r>
                    <m:rPr/>
                    <w:rPr>
                      <w:rFonts w:hint="default" w:ascii="DejaVu Math TeX Gyre" w:hAnsi="DejaVu Math TeX Gyre" w:cs="Times New Roman Regular"/>
                      <w:sz w:val="20"/>
                      <w:szCs w:val="20"/>
                    </w:rPr>
                    <m:t>n</m:t>
                  </m:r>
                  <m:ctrlPr>
                    <w:rPr>
                      <w:rFonts w:hint="default" w:ascii="DejaVu Math TeX Gyre" w:hAnsi="DejaVu Math TeX Gyre" w:cs="Times New Roman Regular"/>
                      <w:i/>
                      <w:sz w:val="20"/>
                      <w:szCs w:val="20"/>
                    </w:rPr>
                  </m:ctrlPr>
                </m:sup>
              </m:sSup>
              <m:r>
                <m:rPr/>
                <w:rPr>
                  <w:rFonts w:hint="default" w:ascii="DejaVu Math TeX Gyre" w:hAnsi="DejaVu Math TeX Gyre" w:cs="Times New Roman Regular"/>
                  <w:sz w:val="20"/>
                  <w:szCs w:val="20"/>
                </w:rPr>
                <m:t>−1</m:t>
              </m:r>
            </m:oMath>
          </w:p>
          <w:p w14:paraId="5E37F45C">
            <w:pPr>
              <w:pStyle w:val="126"/>
              <w:numPr>
                <w:ilvl w:val="1"/>
                <w:numId w:val="24"/>
              </w:numPr>
              <w:spacing w:after="0"/>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rPr>
              <w:t>Value(s) of n</w:t>
            </w:r>
          </w:p>
          <w:p w14:paraId="23A6435E">
            <w:pPr>
              <w:pStyle w:val="126"/>
              <w:numPr>
                <w:ilvl w:val="2"/>
                <w:numId w:val="24"/>
              </w:numPr>
              <w:spacing w:after="0"/>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rPr>
              <w:t>Long preamble</w:t>
            </w:r>
            <w:r>
              <w:rPr>
                <w:rFonts w:hint="default" w:ascii="Times New Roman Regular" w:hAnsi="Times New Roman Regular" w:cs="Times New Roman Regular"/>
                <w:sz w:val="20"/>
                <w:szCs w:val="20"/>
                <w:lang w:eastAsia="zh-CN"/>
              </w:rPr>
              <w:t>/midamble</w:t>
            </w:r>
            <w:r>
              <w:rPr>
                <w:rFonts w:hint="default" w:ascii="Times New Roman Regular" w:hAnsi="Times New Roman Regular" w:cs="Times New Roman Regular"/>
                <w:sz w:val="20"/>
                <w:szCs w:val="20"/>
              </w:rPr>
              <w:t xml:space="preserve"> is generated based on n = 5</w:t>
            </w:r>
          </w:p>
          <w:p w14:paraId="3C732DBD">
            <w:pPr>
              <w:pStyle w:val="126"/>
              <w:numPr>
                <w:ilvl w:val="2"/>
                <w:numId w:val="24"/>
              </w:numPr>
              <w:spacing w:after="0"/>
              <w:rPr>
                <w:rFonts w:hint="default" w:ascii="Times New Roman Regular" w:hAnsi="Times New Roman Regular" w:cs="Times New Roman Regular"/>
                <w:color w:val="000000" w:themeColor="text1"/>
                <w:sz w:val="20"/>
                <w:szCs w:val="20"/>
                <w14:textFill>
                  <w14:solidFill>
                    <w14:schemeClr w14:val="tx1"/>
                  </w14:solidFill>
                </w14:textFill>
              </w:rPr>
            </w:pPr>
            <w:r>
              <w:rPr>
                <w:rFonts w:hint="default" w:ascii="Times New Roman Regular" w:hAnsi="Times New Roman Regular" w:cs="Times New Roman Regular"/>
                <w:color w:val="000000" w:themeColor="text1"/>
                <w:sz w:val="20"/>
                <w:szCs w:val="20"/>
                <w:highlight w:val="darkYellow"/>
                <w14:textFill>
                  <w14:solidFill>
                    <w14:schemeClr w14:val="tx1"/>
                  </w14:solidFill>
                </w14:textFill>
              </w:rPr>
              <w:t>Working assumption</w:t>
            </w:r>
            <w:r>
              <w:rPr>
                <w:rFonts w:hint="default" w:ascii="Times New Roman Regular" w:hAnsi="Times New Roman Regular" w:cs="Times New Roman Regular"/>
                <w:color w:val="000000" w:themeColor="text1"/>
                <w:sz w:val="20"/>
                <w:szCs w:val="20"/>
                <w14:textFill>
                  <w14:solidFill>
                    <w14:schemeClr w14:val="tx1"/>
                  </w14:solidFill>
                </w14:textFill>
              </w:rPr>
              <w:t>: Short preamble</w:t>
            </w:r>
            <w:r>
              <w:rPr>
                <w:rFonts w:hint="default" w:ascii="Times New Roman Regular" w:hAnsi="Times New Roman Regular" w:cs="Times New Roman Regular"/>
                <w:color w:val="000000" w:themeColor="text1"/>
                <w:sz w:val="20"/>
                <w:szCs w:val="20"/>
                <w:lang w:eastAsia="zh-CN"/>
                <w14:textFill>
                  <w14:solidFill>
                    <w14:schemeClr w14:val="tx1"/>
                  </w14:solidFill>
                </w14:textFill>
              </w:rPr>
              <w:t>/midamble</w:t>
            </w:r>
            <w:r>
              <w:rPr>
                <w:rFonts w:hint="default" w:ascii="Times New Roman Regular" w:hAnsi="Times New Roman Regular" w:cs="Times New Roman Regular"/>
                <w:color w:val="000000" w:themeColor="text1"/>
                <w:sz w:val="20"/>
                <w:szCs w:val="20"/>
                <w14:textFill>
                  <w14:solidFill>
                    <w14:schemeClr w14:val="tx1"/>
                  </w14:solidFill>
                </w14:textFill>
              </w:rPr>
              <w:t xml:space="preserve"> is generated based on n=3 </w:t>
            </w:r>
          </w:p>
          <w:p w14:paraId="29AE752B">
            <w:pPr>
              <w:pStyle w:val="126"/>
              <w:numPr>
                <w:ilvl w:val="0"/>
                <w:numId w:val="24"/>
              </w:numPr>
              <w:spacing w:after="0"/>
              <w:rPr>
                <w:rFonts w:hint="default" w:ascii="Times New Roman Regular" w:hAnsi="Times New Roman Regular" w:cs="Times New Roman Regular"/>
                <w:color w:val="000000" w:themeColor="text1"/>
                <w:sz w:val="20"/>
                <w:szCs w:val="20"/>
                <w14:textFill>
                  <w14:solidFill>
                    <w14:schemeClr w14:val="tx1"/>
                  </w14:solidFill>
                </w14:textFill>
              </w:rPr>
            </w:pPr>
            <w:r>
              <w:rPr>
                <w:rFonts w:hint="default" w:ascii="Times New Roman Regular" w:hAnsi="Times New Roman Regular" w:cs="Times New Roman Regular"/>
                <w:color w:val="000000" w:themeColor="text1"/>
                <w:sz w:val="20"/>
                <w:szCs w:val="20"/>
                <w14:textFill>
                  <w14:solidFill>
                    <w14:schemeClr w14:val="tx1"/>
                  </w14:solidFill>
                </w14:textFill>
              </w:rPr>
              <w:t>Only 1-part preamble/midamble are supported for D2R</w:t>
            </w:r>
          </w:p>
          <w:p w14:paraId="24D1AD5E">
            <w:pPr>
              <w:pStyle w:val="126"/>
              <w:numPr>
                <w:ilvl w:val="0"/>
                <w:numId w:val="24"/>
              </w:numPr>
              <w:spacing w:after="0"/>
              <w:rPr>
                <w:rFonts w:hint="default" w:ascii="Times New Roman Regular" w:hAnsi="Times New Roman Regular" w:cs="Times New Roman Regular"/>
                <w:color w:val="000000" w:themeColor="text1"/>
                <w:sz w:val="20"/>
                <w:szCs w:val="20"/>
                <w14:textFill>
                  <w14:solidFill>
                    <w14:schemeClr w14:val="tx1"/>
                  </w14:solidFill>
                </w14:textFill>
              </w:rPr>
            </w:pPr>
            <w:r>
              <w:rPr>
                <w:rFonts w:hint="default" w:ascii="Times New Roman Regular" w:hAnsi="Times New Roman Regular" w:cs="Times New Roman Regular"/>
                <w:color w:val="000000" w:themeColor="text1"/>
                <w:sz w:val="20"/>
                <w:szCs w:val="20"/>
                <w14:textFill>
                  <w14:solidFill>
                    <w14:schemeClr w14:val="tx1"/>
                  </w14:solidFill>
                </w14:textFill>
              </w:rPr>
              <w:t>Preamble immediately precedes the PDRCH without any gap</w:t>
            </w:r>
          </w:p>
          <w:p w14:paraId="1AF4B236">
            <w:pPr>
              <w:pStyle w:val="126"/>
              <w:numPr>
                <w:ilvl w:val="0"/>
                <w:numId w:val="24"/>
              </w:numPr>
              <w:spacing w:after="0"/>
              <w:rPr>
                <w:rFonts w:hint="default" w:ascii="Times New Roman Regular" w:hAnsi="Times New Roman Regular" w:cs="Times New Roman Regular"/>
                <w:color w:val="000000" w:themeColor="text1"/>
                <w:sz w:val="20"/>
                <w:szCs w:val="20"/>
                <w14:textFill>
                  <w14:solidFill>
                    <w14:schemeClr w14:val="tx1"/>
                  </w14:solidFill>
                </w14:textFill>
              </w:rPr>
            </w:pPr>
            <w:r>
              <w:rPr>
                <w:rFonts w:hint="default" w:ascii="Times New Roman Regular" w:hAnsi="Times New Roman Regular" w:cs="Times New Roman Regular"/>
                <w:color w:val="000000" w:themeColor="text1"/>
                <w:sz w:val="20"/>
                <w:szCs w:val="20"/>
                <w:lang w:eastAsia="zh-CN"/>
                <w14:textFill>
                  <w14:solidFill>
                    <w14:schemeClr w14:val="tx1"/>
                  </w14:solidFill>
                </w14:textFill>
              </w:rPr>
              <w:t>Both long and short preamble and midamble are supported based on the working assumption on n</w:t>
            </w:r>
          </w:p>
          <w:p w14:paraId="38658AE6">
            <w:pPr>
              <w:pStyle w:val="126"/>
              <w:numPr>
                <w:ilvl w:val="1"/>
                <w:numId w:val="24"/>
              </w:numPr>
              <w:spacing w:after="0"/>
              <w:rPr>
                <w:rFonts w:hint="default" w:ascii="Times New Roman Regular" w:hAnsi="Times New Roman Regular" w:cs="Times New Roman Regular"/>
                <w:color w:val="000000" w:themeColor="text1"/>
                <w:sz w:val="20"/>
                <w:szCs w:val="20"/>
                <w14:textFill>
                  <w14:solidFill>
                    <w14:schemeClr w14:val="tx1"/>
                  </w14:solidFill>
                </w14:textFill>
              </w:rPr>
            </w:pPr>
            <w:r>
              <w:rPr>
                <w:rFonts w:hint="default" w:ascii="Times New Roman Regular" w:hAnsi="Times New Roman Regular" w:cs="Times New Roman Regular"/>
                <w:color w:val="000000" w:themeColor="text1"/>
                <w:sz w:val="20"/>
                <w:szCs w:val="20"/>
                <w:lang w:eastAsia="zh-CN"/>
                <w14:textFill>
                  <w14:solidFill>
                    <w14:schemeClr w14:val="tx1"/>
                  </w14:solidFill>
                </w14:textFill>
              </w:rPr>
              <w:t>when midamble is present at least the following cases are supported and reader explicitly indicates one of the following cases for PDRCH:</w:t>
            </w:r>
          </w:p>
          <w:p w14:paraId="2A8E65C2">
            <w:pPr>
              <w:pStyle w:val="126"/>
              <w:numPr>
                <w:ilvl w:val="2"/>
                <w:numId w:val="24"/>
              </w:numPr>
              <w:spacing w:after="0"/>
              <w:rPr>
                <w:rFonts w:hint="default" w:ascii="Times New Roman Regular" w:hAnsi="Times New Roman Regular" w:cs="Times New Roman Regular"/>
                <w:color w:val="000000" w:themeColor="text1"/>
                <w:sz w:val="20"/>
                <w:szCs w:val="20"/>
                <w14:textFill>
                  <w14:solidFill>
                    <w14:schemeClr w14:val="tx1"/>
                  </w14:solidFill>
                </w14:textFill>
              </w:rPr>
            </w:pPr>
            <w:r>
              <w:rPr>
                <w:rFonts w:hint="default" w:ascii="Times New Roman Regular" w:hAnsi="Times New Roman Regular" w:cs="Times New Roman Regular"/>
                <w:color w:val="000000" w:themeColor="text1"/>
                <w:sz w:val="20"/>
                <w:szCs w:val="20"/>
                <w:lang w:eastAsia="zh-CN"/>
                <w14:textFill>
                  <w14:solidFill>
                    <w14:schemeClr w14:val="tx1"/>
                  </w14:solidFill>
                </w14:textFill>
              </w:rPr>
              <w:t xml:space="preserve">Short preamble and short midamble </w:t>
            </w:r>
          </w:p>
          <w:p w14:paraId="33E292E7">
            <w:pPr>
              <w:pStyle w:val="126"/>
              <w:numPr>
                <w:ilvl w:val="2"/>
                <w:numId w:val="24"/>
              </w:numPr>
              <w:spacing w:after="0"/>
              <w:rPr>
                <w:rFonts w:hint="default" w:ascii="Times New Roman Regular" w:hAnsi="Times New Roman Regular" w:cs="Times New Roman Regular"/>
                <w:color w:val="000000" w:themeColor="text1"/>
                <w:sz w:val="20"/>
                <w:szCs w:val="20"/>
                <w14:textFill>
                  <w14:solidFill>
                    <w14:schemeClr w14:val="tx1"/>
                  </w14:solidFill>
                </w14:textFill>
              </w:rPr>
            </w:pPr>
            <w:r>
              <w:rPr>
                <w:rFonts w:hint="default" w:ascii="Times New Roman Regular" w:hAnsi="Times New Roman Regular" w:cs="Times New Roman Regular"/>
                <w:color w:val="000000" w:themeColor="text1"/>
                <w:sz w:val="20"/>
                <w:szCs w:val="20"/>
                <w:lang w:eastAsia="zh-CN"/>
                <w14:textFill>
                  <w14:solidFill>
                    <w14:schemeClr w14:val="tx1"/>
                  </w14:solidFill>
                </w14:textFill>
              </w:rPr>
              <w:t xml:space="preserve">Long preamble and long midamble </w:t>
            </w:r>
          </w:p>
          <w:p w14:paraId="162A7014">
            <w:pPr>
              <w:spacing w:after="0"/>
              <w:ind w:left="640" w:leftChars="320"/>
              <w:contextualSpacing/>
              <w:rPr>
                <w:rFonts w:hint="default" w:ascii="Times New Roman Regular" w:hAnsi="Times New Roman Regular" w:cs="Times New Roman Regular"/>
                <w:color w:val="000000" w:themeColor="text1"/>
                <w:sz w:val="20"/>
                <w:szCs w:val="20"/>
                <w:lang w:eastAsia="zh-CN"/>
                <w14:textFill>
                  <w14:solidFill>
                    <w14:schemeClr w14:val="tx1"/>
                  </w14:solidFill>
                </w14:textFill>
              </w:rPr>
            </w:pPr>
            <w:r>
              <w:rPr>
                <w:rFonts w:hint="default" w:ascii="Times New Roman Regular" w:hAnsi="Times New Roman Regular" w:cs="Times New Roman Regular"/>
                <w:color w:val="000000" w:themeColor="text1"/>
                <w:sz w:val="20"/>
                <w:szCs w:val="20"/>
                <w14:textFill>
                  <w14:solidFill>
                    <w14:schemeClr w14:val="tx1"/>
                  </w14:solidFill>
                </w14:textFill>
              </w:rPr>
              <w:t xml:space="preserve">Note: the case of </w:t>
            </w:r>
            <w:r>
              <w:rPr>
                <w:rFonts w:hint="default" w:ascii="Times New Roman Regular" w:hAnsi="Times New Roman Regular" w:cs="Times New Roman Regular"/>
                <w:color w:val="000000" w:themeColor="text1"/>
                <w:sz w:val="20"/>
                <w:szCs w:val="20"/>
                <w:lang w:eastAsia="zh-CN"/>
                <w14:textFill>
                  <w14:solidFill>
                    <w14:schemeClr w14:val="tx1"/>
                  </w14:solidFill>
                </w14:textFill>
              </w:rPr>
              <w:t>short preamble and long midamble will not be supported</w:t>
            </w:r>
          </w:p>
          <w:p w14:paraId="199635EF">
            <w:pPr>
              <w:pStyle w:val="126"/>
              <w:numPr>
                <w:ilvl w:val="1"/>
                <w:numId w:val="24"/>
              </w:numPr>
              <w:spacing w:after="0"/>
              <w:rPr>
                <w:rFonts w:eastAsia="宋体"/>
                <w:sz w:val="20"/>
                <w:szCs w:val="20"/>
                <w:lang w:eastAsia="zh-CN"/>
              </w:rPr>
            </w:pPr>
            <w:r>
              <w:rPr>
                <w:rFonts w:hint="default" w:ascii="Times New Roman Regular" w:hAnsi="Times New Roman Regular" w:cs="Times New Roman Regular"/>
                <w:color w:val="000000" w:themeColor="text1"/>
                <w:sz w:val="20"/>
                <w:szCs w:val="20"/>
                <w14:textFill>
                  <w14:solidFill>
                    <w14:schemeClr w14:val="tx1"/>
                  </w14:solidFill>
                </w14:textFill>
              </w:rPr>
              <w:t xml:space="preserve">When </w:t>
            </w:r>
            <w:r>
              <w:rPr>
                <w:rFonts w:hint="default" w:ascii="Times New Roman Regular" w:hAnsi="Times New Roman Regular" w:cs="Times New Roman Regular"/>
                <w:color w:val="000000" w:themeColor="text1"/>
                <w:sz w:val="20"/>
                <w:szCs w:val="20"/>
                <w:lang w:eastAsia="zh-CN"/>
                <w14:textFill>
                  <w14:solidFill>
                    <w14:schemeClr w14:val="tx1"/>
                  </w14:solidFill>
                </w14:textFill>
              </w:rPr>
              <w:t>midamble is not present the reader explicitly indicates short or long preamble for PDRCH</w:t>
            </w:r>
          </w:p>
        </w:tc>
      </w:tr>
    </w:tbl>
    <w:p w14:paraId="4DFD71F1">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Times New Roman" w:cs="Times New Roman"/>
          <w:kern w:val="0"/>
          <w:sz w:val="20"/>
          <w:szCs w:val="24"/>
          <w:lang w:val="en-US" w:eastAsia="zh-CN" w:bidi="ar-SA"/>
        </w:rPr>
      </w:pPr>
    </w:p>
    <w:p w14:paraId="61ABB27E">
      <w:pPr>
        <w:pStyle w:val="126"/>
        <w:keepNext/>
        <w:keepLines/>
        <w:widowControl/>
        <w:numPr>
          <w:ilvl w:val="0"/>
          <w:numId w:val="25"/>
        </w:numPr>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eastAsia="Times New Roman" w:cs="Times New Roman"/>
          <w:kern w:val="0"/>
          <w:sz w:val="20"/>
          <w:szCs w:val="24"/>
          <w:lang w:val="en-US" w:eastAsia="zh-CN" w:bidi="ar-SA"/>
        </w:rPr>
      </w:pPr>
      <w:r>
        <w:rPr>
          <w:rFonts w:hint="eastAsia" w:ascii="Times New Roman" w:hAnsi="Times New Roman" w:eastAsia="Times New Roman" w:cs="Times New Roman"/>
          <w:kern w:val="0"/>
          <w:sz w:val="20"/>
          <w:szCs w:val="24"/>
          <w:lang w:val="en-US" w:eastAsia="zh-CN" w:bidi="ar-SA"/>
        </w:rPr>
        <w:t>order polynomial</w:t>
      </w:r>
      <w:r>
        <w:rPr>
          <w:rFonts w:hint="default" w:ascii="Times New Roman" w:hAnsi="Times New Roman" w:eastAsia="Times New Roman" w:cs="Times New Roman"/>
          <w:kern w:val="0"/>
          <w:sz w:val="20"/>
          <w:szCs w:val="24"/>
          <w:lang w:val="en-US" w:eastAsia="zh-CN" w:bidi="ar-SA"/>
        </w:rPr>
        <w:t xml:space="preserve"> for M sequence corresponds with maximum 2^n-1 length, which is associated with D2R preamble/Midamble/Postamble (if supported), e.g., the length of one M sequence should be greater than or equal to the length of one D2R preamble/midamble. </w:t>
      </w:r>
    </w:p>
    <w:p w14:paraId="3EF366BA">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Times New Roman" w:cs="Times New Roman"/>
          <w:kern w:val="0"/>
          <w:sz w:val="20"/>
          <w:szCs w:val="24"/>
          <w:lang w:val="en-US" w:eastAsia="zh-CN" w:bidi="ar-SA"/>
        </w:rPr>
      </w:pPr>
    </w:p>
    <w:p w14:paraId="11D93F3C">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Times New Roman" w:cs="Times New Roman"/>
          <w:kern w:val="0"/>
          <w:sz w:val="20"/>
          <w:szCs w:val="24"/>
          <w:lang w:val="en-US" w:eastAsia="zh-CN" w:bidi="ar-SA"/>
        </w:rPr>
      </w:pPr>
      <w:r>
        <w:rPr>
          <w:rFonts w:hint="default" w:ascii="Times New Roman" w:hAnsi="Times New Roman" w:eastAsia="Times New Roman" w:cs="Times New Roman"/>
          <w:kern w:val="0"/>
          <w:sz w:val="20"/>
          <w:szCs w:val="24"/>
          <w:lang w:val="en-US" w:eastAsia="zh-CN" w:bidi="ar-SA"/>
        </w:rPr>
        <w:t xml:space="preserve">Like initial sequence in NR, [1,1,1,.....1] might be used for initial M sequence for device 1 with limited capability, but not precluded other potential initial M sequence. Similarly, same </w:t>
      </w:r>
      <w:r>
        <w:rPr>
          <w:rFonts w:hint="eastAsia" w:ascii="Times New Roman" w:hAnsi="Times New Roman" w:eastAsia="Times New Roman" w:cs="Times New Roman"/>
          <w:kern w:val="0"/>
          <w:sz w:val="20"/>
          <w:szCs w:val="24"/>
          <w:lang w:val="en-US" w:eastAsia="zh-CN" w:bidi="ar-SA"/>
        </w:rPr>
        <w:t>shift</w:t>
      </w:r>
      <w:r>
        <w:rPr>
          <w:rFonts w:hint="default" w:ascii="Times New Roman" w:hAnsi="Times New Roman" w:eastAsia="Times New Roman" w:cs="Times New Roman"/>
          <w:kern w:val="0"/>
          <w:sz w:val="20"/>
          <w:szCs w:val="24"/>
          <w:lang w:val="en-US" w:eastAsia="zh-CN" w:bidi="ar-SA"/>
        </w:rPr>
        <w:t xml:space="preserve"> scheme for register could be used for device 1 to get feedback value.</w:t>
      </w:r>
    </w:p>
    <w:p w14:paraId="48B1F7D5">
      <w:pPr>
        <w:keepNext w:val="0"/>
        <w:keepLines w:val="0"/>
        <w:widowControl/>
        <w:suppressLineNumbers w:val="0"/>
        <w:jc w:val="both"/>
        <w:rPr>
          <w:rFonts w:hint="default" w:ascii="Times New Roman" w:hAnsi="Times New Roman" w:cs="Times New Roman"/>
          <w:kern w:val="0"/>
          <w:sz w:val="20"/>
          <w:szCs w:val="24"/>
          <w:lang w:val="en-US" w:eastAsia="zh-CN" w:bidi="ar-SA"/>
        </w:rPr>
      </w:pPr>
      <w:r>
        <w:rPr>
          <w:rFonts w:hint="default" w:ascii="Times New Roman" w:hAnsi="Times New Roman" w:eastAsia="Times New Roman" w:cs="Times New Roman"/>
          <w:kern w:val="0"/>
          <w:sz w:val="20"/>
          <w:szCs w:val="24"/>
          <w:lang w:val="en-US" w:eastAsia="zh-CN" w:bidi="ar-SA"/>
        </w:rPr>
        <w:t xml:space="preserve">Device only transmits RN16 in Msg 1, and in this case we think D2R preamble and one Midamble is enough to avoid </w:t>
      </w:r>
      <w:r>
        <w:rPr>
          <w:rFonts w:hint="default" w:ascii="Times New Roman" w:hAnsi="Times New Roman" w:cs="Times New Roman"/>
          <w:kern w:val="0"/>
          <w:sz w:val="20"/>
          <w:szCs w:val="24"/>
          <w:lang w:val="en-US" w:eastAsia="zh-CN" w:bidi="ar-SA"/>
        </w:rPr>
        <w:t>in-consecutive</w:t>
      </w:r>
      <w:r>
        <w:rPr>
          <w:rFonts w:hint="default" w:ascii="Times New Roman" w:hAnsi="Times New Roman" w:eastAsia="Times New Roman" w:cs="Times New Roman"/>
          <w:kern w:val="0"/>
          <w:sz w:val="20"/>
          <w:szCs w:val="24"/>
          <w:lang w:val="en-US" w:eastAsia="zh-CN" w:bidi="ar-SA"/>
        </w:rPr>
        <w:t xml:space="preserve"> </w:t>
      </w:r>
      <w:r>
        <w:rPr>
          <w:rFonts w:hint="eastAsia" w:ascii="Times New Roman" w:hAnsi="Times New Roman" w:cs="Times New Roman"/>
          <w:kern w:val="0"/>
          <w:sz w:val="20"/>
          <w:szCs w:val="24"/>
          <w:lang w:val="en-US" w:eastAsia="zh-CN" w:bidi="ar-SA"/>
        </w:rPr>
        <w:t>t</w:t>
      </w:r>
      <w:r>
        <w:rPr>
          <w:rFonts w:hint="default" w:ascii="Times New Roman" w:hAnsi="Times New Roman" w:eastAsia="Times New Roman" w:cs="Times New Roman"/>
          <w:kern w:val="0"/>
          <w:sz w:val="20"/>
          <w:szCs w:val="24"/>
          <w:lang w:val="en-US" w:eastAsia="zh-CN" w:bidi="ar-SA"/>
        </w:rPr>
        <w:t>ransmission</w:t>
      </w:r>
      <w:r>
        <w:rPr>
          <w:rFonts w:hint="eastAsia" w:ascii="Times New Roman" w:hAnsi="Times New Roman" w:cs="Times New Roman"/>
          <w:kern w:val="0"/>
          <w:sz w:val="20"/>
          <w:szCs w:val="24"/>
          <w:lang w:val="en-US" w:eastAsia="zh-CN" w:bidi="ar-SA"/>
        </w:rPr>
        <w:t xml:space="preserve"> </w:t>
      </w:r>
      <w:r>
        <w:rPr>
          <w:rFonts w:hint="default" w:ascii="Times New Roman" w:hAnsi="Times New Roman" w:cs="Times New Roman"/>
          <w:kern w:val="0"/>
          <w:sz w:val="20"/>
          <w:szCs w:val="24"/>
          <w:lang w:val="en-US" w:eastAsia="zh-CN" w:bidi="ar-SA"/>
        </w:rPr>
        <w:t xml:space="preserve">of RN16, where D2R Midamble used for indicating end of PDRCH transmission. In this way, we think M sequence length </w:t>
      </w:r>
      <w:r>
        <w:rPr>
          <w:rFonts w:hint="eastAsia" w:ascii="Times New Roman" w:hAnsi="Times New Roman" w:cs="Times New Roman"/>
          <w:kern w:val="0"/>
          <w:sz w:val="20"/>
          <w:szCs w:val="24"/>
          <w:lang w:val="en-US" w:eastAsia="zh-CN" w:bidi="ar-SA"/>
        </w:rPr>
        <w:t>is up</w:t>
      </w:r>
      <w:r>
        <w:rPr>
          <w:rFonts w:hint="default" w:ascii="Times New Roman" w:hAnsi="Times New Roman" w:cs="Times New Roman"/>
          <w:kern w:val="0"/>
          <w:sz w:val="20"/>
          <w:szCs w:val="24"/>
          <w:lang w:val="en-US" w:eastAsia="zh-CN" w:bidi="ar-SA"/>
        </w:rPr>
        <w:t xml:space="preserve"> to the length of D2R preamble and Midamble. </w:t>
      </w:r>
    </w:p>
    <w:p w14:paraId="6747A480">
      <w:pPr>
        <w:keepNext w:val="0"/>
        <w:keepLines w:val="0"/>
        <w:widowControl/>
        <w:suppressLineNumbers w:val="0"/>
        <w:jc w:val="both"/>
        <w:rPr>
          <w:rFonts w:hint="default" w:ascii="Times New Roman" w:hAnsi="Times New Roman" w:cs="Times New Roman"/>
          <w:kern w:val="0"/>
          <w:sz w:val="20"/>
          <w:szCs w:val="24"/>
          <w:lang w:val="en-US" w:eastAsia="zh-CN" w:bidi="ar-SA"/>
        </w:rPr>
      </w:pPr>
    </w:p>
    <w:p w14:paraId="1DB88783">
      <w:pPr>
        <w:keepNext w:val="0"/>
        <w:keepLines w:val="0"/>
        <w:widowControl/>
        <w:suppressLineNumbers w:val="0"/>
        <w:jc w:val="both"/>
        <w:rPr>
          <w:rFonts w:hint="default" w:ascii="Times New Roman" w:hAnsi="Times New Roman" w:eastAsia="Times New Roman" w:cs="Times New Roman"/>
          <w:kern w:val="0"/>
          <w:sz w:val="20"/>
          <w:szCs w:val="24"/>
          <w:lang w:val="en-US" w:eastAsia="zh-CN" w:bidi="ar-SA"/>
        </w:rPr>
      </w:pPr>
      <w:r>
        <w:rPr>
          <w:rFonts w:hint="default" w:ascii="Times New Roman" w:hAnsi="Times New Roman" w:cs="Times New Roman"/>
          <w:kern w:val="0"/>
          <w:sz w:val="20"/>
          <w:szCs w:val="24"/>
          <w:lang w:val="en-US" w:eastAsia="zh-CN" w:bidi="ar-SA"/>
        </w:rPr>
        <w:t xml:space="preserve">For other cases like data transmission carried by PDRCH, M sequence length is up to data size and the interval between </w:t>
      </w:r>
      <w:r>
        <w:rPr>
          <w:rFonts w:hint="default" w:ascii="Times New Roman Regular" w:hAnsi="Times New Roman Regular" w:cs="Times New Roman Regular"/>
        </w:rPr>
        <w:t>consecutive midambles, and between the preamble and the first midamble</w:t>
      </w:r>
      <w:r>
        <w:rPr>
          <w:rFonts w:hint="default" w:ascii="Times New Roman Regular" w:hAnsi="Times New Roman Regular" w:cs="Times New Roman Regular"/>
          <w:lang w:val="en-US"/>
        </w:rPr>
        <w:t xml:space="preserve">. </w:t>
      </w:r>
    </w:p>
    <w:p w14:paraId="0AA3A96C">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left"/>
        <w:textAlignment w:val="baseline"/>
        <w:outlineLvl w:val="9"/>
        <w:rPr>
          <w:rFonts w:hint="default" w:ascii="Times New Roman" w:hAnsi="Times New Roman" w:eastAsia="Times New Roman" w:cs="Times New Roman"/>
          <w:kern w:val="0"/>
          <w:sz w:val="20"/>
          <w:szCs w:val="24"/>
          <w:lang w:val="en-US" w:eastAsia="zh-CN" w:bidi="ar-SA"/>
        </w:rPr>
      </w:pPr>
    </w:p>
    <w:p w14:paraId="5627ACA7">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r>
        <w:rPr>
          <w:rFonts w:hint="default" w:ascii="Times New Roman Bold" w:hAnsi="Times New Roman Bold" w:eastAsia="Times New Roman" w:cs="Times New Roman Bold"/>
          <w:b/>
          <w:bCs/>
          <w:kern w:val="0"/>
          <w:sz w:val="20"/>
          <w:szCs w:val="24"/>
          <w:lang w:val="en-US" w:eastAsia="zh-CN" w:bidi="ar-SA"/>
        </w:rPr>
        <w:t xml:space="preserve">Observation 4: Device only transmits RN16 in Msg 1, and in this case one D2R preamble and one Midamble is enough to avoid </w:t>
      </w:r>
      <w:r>
        <w:rPr>
          <w:rFonts w:hint="default" w:ascii="Times New Roman Bold" w:hAnsi="Times New Roman Bold" w:cs="Times New Roman Bold"/>
          <w:b/>
          <w:bCs/>
          <w:kern w:val="0"/>
          <w:sz w:val="20"/>
          <w:szCs w:val="24"/>
          <w:lang w:val="en-US" w:eastAsia="zh-CN" w:bidi="ar-SA"/>
        </w:rPr>
        <w:t>d</w:t>
      </w:r>
      <w:r>
        <w:rPr>
          <w:rFonts w:hint="default" w:ascii="Times New Roman Bold" w:hAnsi="Times New Roman Bold" w:eastAsia="Times New Roman" w:cs="Times New Roman Bold"/>
          <w:b/>
          <w:bCs/>
          <w:kern w:val="0"/>
          <w:sz w:val="20"/>
          <w:szCs w:val="24"/>
          <w:lang w:val="en-US" w:eastAsia="zh-CN" w:bidi="ar-SA"/>
        </w:rPr>
        <w:t xml:space="preserve">iscontinuous </w:t>
      </w:r>
      <w:r>
        <w:rPr>
          <w:rFonts w:hint="default" w:ascii="Times New Roman Bold" w:hAnsi="Times New Roman Bold" w:cs="Times New Roman Bold"/>
          <w:b/>
          <w:bCs/>
          <w:kern w:val="0"/>
          <w:sz w:val="20"/>
          <w:szCs w:val="24"/>
          <w:lang w:val="en-US" w:eastAsia="zh-CN" w:bidi="ar-SA"/>
        </w:rPr>
        <w:t>t</w:t>
      </w:r>
      <w:r>
        <w:rPr>
          <w:rFonts w:hint="default" w:ascii="Times New Roman Bold" w:hAnsi="Times New Roman Bold" w:eastAsia="Times New Roman" w:cs="Times New Roman Bold"/>
          <w:b/>
          <w:bCs/>
          <w:kern w:val="0"/>
          <w:sz w:val="20"/>
          <w:szCs w:val="24"/>
          <w:lang w:val="en-US" w:eastAsia="zh-CN" w:bidi="ar-SA"/>
        </w:rPr>
        <w:t>ransmission</w:t>
      </w:r>
      <w:r>
        <w:rPr>
          <w:rFonts w:hint="default" w:ascii="Times New Roman Bold" w:hAnsi="Times New Roman Bold" w:cs="Times New Roman Bold"/>
          <w:b/>
          <w:bCs/>
          <w:kern w:val="0"/>
          <w:sz w:val="20"/>
          <w:szCs w:val="24"/>
          <w:lang w:val="en-US" w:eastAsia="zh-CN" w:bidi="ar-SA"/>
        </w:rPr>
        <w:t xml:space="preserve"> of RN16, where D2R Midamble used for indicating end of PDRCH transmission. </w:t>
      </w:r>
    </w:p>
    <w:p w14:paraId="6E99050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p>
    <w:p w14:paraId="6E7E7154">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r>
        <w:rPr>
          <w:rFonts w:hint="default" w:ascii="Times New Roman Bold" w:hAnsi="Times New Roman Bold" w:eastAsia="Times New Roman" w:cs="Times New Roman Bold"/>
          <w:b/>
          <w:bCs/>
          <w:kern w:val="0"/>
          <w:sz w:val="20"/>
          <w:szCs w:val="24"/>
          <w:lang w:val="en-US" w:eastAsia="zh-CN" w:bidi="ar-SA"/>
        </w:rPr>
        <w:t>Proposal 4: M sequence length like n=3 or n=5 is up to the length of D2R preamble and Midamble.</w:t>
      </w:r>
    </w:p>
    <w:p w14:paraId="405357C0">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eastAsia" w:ascii="Times New Roman" w:hAnsi="Times New Roman"/>
          <w:b/>
          <w:bCs/>
          <w:lang w:val="en-US" w:eastAsia="zh-CN"/>
        </w:rPr>
      </w:pPr>
    </w:p>
    <w:p w14:paraId="01D9A170">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rPr>
      </w:pPr>
      <w:r>
        <w:rPr>
          <w:rFonts w:hint="default" w:ascii="Times New Roman" w:hAnsi="Times New Roman"/>
          <w:b/>
          <w:bCs/>
          <w:lang w:val="en-US"/>
        </w:rPr>
        <w:t>3</w:t>
      </w:r>
      <w:r>
        <w:rPr>
          <w:rFonts w:ascii="Times New Roman" w:hAnsi="Times New Roman"/>
          <w:b/>
          <w:bCs/>
        </w:rPr>
        <w:t xml:space="preserve">.2 </w:t>
      </w:r>
      <w:r>
        <w:rPr>
          <w:rFonts w:hint="default" w:ascii="Times New Roman" w:hAnsi="Times New Roman"/>
          <w:b/>
          <w:bCs/>
          <w:lang w:val="en-US"/>
        </w:rPr>
        <w:t>D2R midamble</w:t>
      </w:r>
    </w:p>
    <w:p w14:paraId="48C2FB31">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b w:val="0"/>
          <w:bCs w:val="0"/>
          <w:lang w:val="en-US"/>
        </w:rPr>
      </w:pPr>
      <w:r>
        <w:rPr>
          <w:rFonts w:hint="default" w:ascii="Times New Roman" w:hAnsi="Times New Roman"/>
          <w:b w:val="0"/>
          <w:bCs w:val="0"/>
          <w:lang w:val="en-US"/>
        </w:rPr>
        <w:t>Midamble could be used for SFO/interference estimation, and used for indicating end of PDRCH transmission as well. Two agreements have given to guide further D2R Midamble discussion including functionalities and signaling design aspects. We copy related agreements below.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4C62231">
        <w:tc>
          <w:tcPr>
            <w:tcW w:w="9631" w:type="dxa"/>
            <w:shd w:val="clear" w:color="auto" w:fill="auto"/>
          </w:tcPr>
          <w:p w14:paraId="346A94C8">
            <w:pPr>
              <w:spacing w:after="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highlight w:val="green"/>
                <w14:textFill>
                  <w14:solidFill>
                    <w14:schemeClr w14:val="tx1"/>
                  </w14:solidFill>
                </w14:textFill>
              </w:rPr>
              <w:t>Agreement</w:t>
            </w:r>
          </w:p>
          <w:p w14:paraId="77DA8D33">
            <w:pPr>
              <w:spacing w:after="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For D2R midamble, for determining the presence and location of midamble(s) at the device:</w:t>
            </w:r>
          </w:p>
          <w:p w14:paraId="1667E7D9">
            <w:pPr>
              <w:pStyle w:val="126"/>
              <w:numPr>
                <w:ilvl w:val="0"/>
                <w:numId w:val="24"/>
              </w:numPr>
              <w:spacing w:after="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Reader explicitly indicates the same interval between consecutive midambles, and between the preamble and the first midamble, via R2D control information</w:t>
            </w:r>
          </w:p>
          <w:p w14:paraId="2B362F26">
            <w:pPr>
              <w:pStyle w:val="126"/>
              <w:numPr>
                <w:ilvl w:val="2"/>
                <w:numId w:val="24"/>
              </w:numPr>
              <w:spacing w:after="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FFS: details of signalling</w:t>
            </w:r>
          </w:p>
          <w:p w14:paraId="58BB8AF0">
            <w:pPr>
              <w:pStyle w:val="126"/>
              <w:numPr>
                <w:ilvl w:val="2"/>
                <w:numId w:val="24"/>
              </w:numPr>
              <w:spacing w:after="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FFS: whether the reader can explicitly indicate with one bit whether a midamble is additionally present at the end</w:t>
            </w:r>
          </w:p>
          <w:p w14:paraId="2DCDF3A1">
            <w:pPr>
              <w:pStyle w:val="126"/>
              <w:numPr>
                <w:ilvl w:val="0"/>
                <w:numId w:val="24"/>
              </w:numPr>
              <w:spacing w:after="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lang w:eastAsia="zh-CN"/>
                <w14:textFill>
                  <w14:solidFill>
                    <w14:schemeClr w14:val="tx1"/>
                  </w14:solidFill>
                </w14:textFill>
              </w:rPr>
              <w:t>Note: This does not preclude the support of having no midamble present in the D2R transmission</w:t>
            </w:r>
          </w:p>
          <w:p w14:paraId="01BA6024">
            <w:pPr>
              <w:pStyle w:val="126"/>
              <w:numPr>
                <w:ilvl w:val="0"/>
                <w:numId w:val="0"/>
              </w:numPr>
              <w:spacing w:after="0"/>
              <w:rPr>
                <w:rFonts w:eastAsia="宋体"/>
                <w:lang w:eastAsia="zh-CN"/>
              </w:rPr>
            </w:pPr>
          </w:p>
          <w:p w14:paraId="71879EE7">
            <w:pPr>
              <w:pStyle w:val="264"/>
              <w:rPr>
                <w:rFonts w:hint="default" w:ascii="Times New Roman Regular" w:hAnsi="Times New Roman Regular" w:cs="Times New Roman Regular"/>
                <w:sz w:val="22"/>
                <w:szCs w:val="22"/>
                <w:lang w:eastAsia="zh-CN"/>
              </w:rPr>
            </w:pPr>
            <w:r>
              <w:rPr>
                <w:rFonts w:hint="default" w:ascii="Times New Roman Regular" w:hAnsi="Times New Roman Regular" w:cs="Times New Roman Regular"/>
                <w:sz w:val="22"/>
                <w:szCs w:val="22"/>
                <w:highlight w:val="green"/>
                <w:lang w:eastAsia="zh-CN"/>
              </w:rPr>
              <w:t>Agreement</w:t>
            </w:r>
          </w:p>
          <w:p w14:paraId="7AE80072">
            <w:pPr>
              <w:spacing w:after="0"/>
              <w:rPr>
                <w:rFonts w:hint="default" w:ascii="Times New Roman Regular" w:hAnsi="Times New Roman Regular" w:cs="Times New Roman Regular"/>
              </w:rPr>
            </w:pPr>
            <w:r>
              <w:rPr>
                <w:rFonts w:hint="default" w:ascii="Times New Roman Regular" w:hAnsi="Times New Roman Regular" w:cs="Times New Roman Regular"/>
              </w:rPr>
              <w:t>For indicating the interval between consecutive midambles, and between the preamble and the first midamble, via R2D control information, following is adopted:</w:t>
            </w:r>
          </w:p>
          <w:p w14:paraId="31661146">
            <w:pPr>
              <w:pStyle w:val="126"/>
              <w:numPr>
                <w:ilvl w:val="0"/>
                <w:numId w:val="24"/>
              </w:numPr>
              <w:spacing w:after="0"/>
              <w:rPr>
                <w:rFonts w:hint="default" w:ascii="Times New Roman Regular" w:hAnsi="Times New Roman Regular" w:cs="Times New Roman Regular"/>
              </w:rPr>
            </w:pPr>
            <w:r>
              <w:rPr>
                <w:rFonts w:hint="default" w:ascii="Times New Roman Regular" w:hAnsi="Times New Roman Regular" w:cs="Times New Roman Regular"/>
              </w:rPr>
              <w:t>Unit of interval is number of bits</w:t>
            </w:r>
            <w:r>
              <w:rPr>
                <w:rFonts w:hint="default" w:ascii="Times New Roman Regular" w:hAnsi="Times New Roman Regular" w:cs="Times New Roman Regular"/>
                <w:lang w:eastAsia="zh-CN"/>
              </w:rPr>
              <w:t xml:space="preserve"> after FEC (if FEC is applied) and repetition (if repetition is applied)</w:t>
            </w:r>
          </w:p>
          <w:p w14:paraId="386E6853">
            <w:pPr>
              <w:pStyle w:val="126"/>
              <w:numPr>
                <w:ilvl w:val="0"/>
                <w:numId w:val="24"/>
              </w:numPr>
              <w:spacing w:after="0"/>
              <w:rPr>
                <w:rFonts w:eastAsia="宋体"/>
                <w:lang w:eastAsia="zh-CN"/>
              </w:rPr>
            </w:pPr>
            <w:r>
              <w:rPr>
                <w:rFonts w:hint="default" w:ascii="Times New Roman Regular" w:hAnsi="Times New Roman Regular" w:cs="Times New Roman Regular"/>
              </w:rPr>
              <w:t>FFS: the candidate values in terms of the unit of interval</w:t>
            </w:r>
          </w:p>
        </w:tc>
      </w:tr>
    </w:tbl>
    <w:p w14:paraId="4B0406A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left"/>
        <w:textAlignment w:val="baseline"/>
        <w:outlineLvl w:val="9"/>
        <w:rPr>
          <w:rFonts w:hint="default" w:ascii="Times New Roman" w:hAnsi="Times New Roman"/>
          <w:b w:val="0"/>
          <w:bCs w:val="0"/>
          <w:lang w:val="en-US" w:eastAsia="zh-CN"/>
        </w:rPr>
      </w:pPr>
      <w:r>
        <w:rPr>
          <w:rFonts w:hint="default" w:ascii="Times New Roman" w:hAnsi="Times New Roman"/>
          <w:b w:val="0"/>
          <w:bCs w:val="0"/>
          <w:lang w:val="en-US" w:eastAsia="zh-CN"/>
        </w:rPr>
        <w:t>In this meeting, we will further discuss 1) D2R midamble location and signaling consideration, 2) End of PDRCH transmission.</w:t>
      </w:r>
    </w:p>
    <w:p w14:paraId="07E060B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left"/>
        <w:textAlignment w:val="baseline"/>
        <w:outlineLvl w:val="9"/>
        <w:rPr>
          <w:rFonts w:hint="default" w:ascii="Times New Roman" w:hAnsi="Times New Roman"/>
          <w:b w:val="0"/>
          <w:bCs w:val="0"/>
          <w:lang w:val="en-US" w:eastAsia="zh-CN"/>
        </w:rPr>
      </w:pPr>
    </w:p>
    <w:p w14:paraId="0A5F4EB9">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w:hAnsi="Times New Roman"/>
          <w:b w:val="0"/>
          <w:bCs w:val="0"/>
          <w:lang w:val="en-US" w:eastAsia="zh-CN"/>
        </w:rPr>
      </w:pPr>
      <w:r>
        <w:rPr>
          <w:rFonts w:hint="default" w:ascii="Times New Roman Bold Italic" w:hAnsi="Times New Roman Bold Italic" w:cs="Times New Roman Bold Italic"/>
          <w:b/>
          <w:bCs/>
          <w:i/>
          <w:iCs/>
          <w:u w:val="single"/>
          <w:lang w:val="en-US" w:eastAsia="zh-CN"/>
        </w:rPr>
        <w:t>Firstly, consider D2R midamble location and signaling consideration.</w:t>
      </w:r>
      <w:r>
        <w:rPr>
          <w:rFonts w:hint="default" w:ascii="Times New Roman" w:hAnsi="Times New Roman"/>
          <w:b w:val="0"/>
          <w:bCs w:val="0"/>
          <w:lang w:val="en-US" w:eastAsia="zh-CN"/>
        </w:rPr>
        <w:t xml:space="preserve"> As shown figure below, D2R Midmable indicated by R2D control information, including the start of D2R midamble and other information like interval or the number of D2R Midamble in one Msg 1/Msg 3. Potential methods include</w:t>
      </w:r>
    </w:p>
    <w:p w14:paraId="1C67C1D1">
      <w:pPr>
        <w:pStyle w:val="126"/>
        <w:keepNext/>
        <w:keepLines/>
        <w:widowControl/>
        <w:numPr>
          <w:ilvl w:val="0"/>
          <w:numId w:val="26"/>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b w:val="0"/>
          <w:bCs w:val="0"/>
          <w:lang w:val="en-US" w:eastAsia="zh-CN"/>
        </w:rPr>
      </w:pPr>
      <w:r>
        <w:rPr>
          <w:rFonts w:hint="default" w:ascii="Times New Roman Regular" w:hAnsi="Times New Roman Regular" w:cs="Times New Roman Regular"/>
        </w:rPr>
        <w:t>For indicating the interval between consecutive midambles</w:t>
      </w:r>
      <w:r>
        <w:rPr>
          <w:rFonts w:hint="default" w:ascii="Times New Roman Regular" w:hAnsi="Times New Roman Regular" w:cs="Times New Roman Regular"/>
          <w:lang w:val="en-US"/>
        </w:rPr>
        <w:t xml:space="preserve">, we think it is better to indicate the start of D2R Midamble and Midamble number rather than indicating </w:t>
      </w:r>
      <w:r>
        <w:rPr>
          <w:rFonts w:hint="default" w:ascii="Times New Roman Regular" w:hAnsi="Times New Roman Regular" w:cs="Times New Roman Regular"/>
        </w:rPr>
        <w:t>interval between consecutive midambles</w:t>
      </w:r>
      <w:r>
        <w:rPr>
          <w:rFonts w:hint="default" w:ascii="Times New Roman Regular" w:hAnsi="Times New Roman Regular" w:cs="Times New Roman Regular"/>
          <w:lang w:val="en-US"/>
        </w:rPr>
        <w:t xml:space="preserve">, which is beneficial to avoid discuss interval values for Msg 1 and Msg 3, e.g., only transmitting RN 16 or re-transmission with only part data (discussed in RAN 2) </w:t>
      </w:r>
    </w:p>
    <w:p w14:paraId="3FC812BD">
      <w:pPr>
        <w:pStyle w:val="126"/>
        <w:keepNext/>
        <w:keepLines/>
        <w:widowControl/>
        <w:numPr>
          <w:ilvl w:val="0"/>
          <w:numId w:val="26"/>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b w:val="0"/>
          <w:bCs w:val="0"/>
          <w:lang w:val="en-US" w:eastAsia="zh-CN"/>
        </w:rPr>
      </w:pPr>
      <w:r>
        <w:rPr>
          <w:rFonts w:hint="default" w:ascii="Times New Roman" w:hAnsi="Times New Roman"/>
          <w:b w:val="0"/>
          <w:bCs w:val="0"/>
          <w:lang w:val="en-US" w:eastAsia="zh-CN"/>
        </w:rPr>
        <w:t xml:space="preserve">For indicating the interval </w:t>
      </w:r>
      <w:r>
        <w:rPr>
          <w:rFonts w:hint="default" w:ascii="Times New Roman Regular" w:hAnsi="Times New Roman Regular" w:cs="Times New Roman Regular"/>
        </w:rPr>
        <w:t>between the preamble and the first midamble</w:t>
      </w:r>
      <w:r>
        <w:rPr>
          <w:rFonts w:hint="default" w:ascii="Times New Roman Regular" w:hAnsi="Times New Roman Regular" w:cs="Times New Roman Regular"/>
          <w:lang w:val="en-US"/>
        </w:rPr>
        <w:t>, i.e., the start of D2R midamble, we need to clarify the reference point is the start of preamble or the end of preamble. If start of preamble as reference point, SFO (</w:t>
      </w:r>
      <w:r>
        <w:rPr>
          <w:rFonts w:hint="default" w:ascii="Times New Roman Regular" w:hAnsi="Times New Roman Regular" w:eastAsia="楷体" w:cs="Times New Roman Regular"/>
          <w:sz w:val="21"/>
          <w:szCs w:val="21"/>
          <w:highlight w:val="none"/>
          <w:lang w:val="en-US" w:eastAsia="zh-CN"/>
        </w:rPr>
        <w:t>δ</w:t>
      </w:r>
      <w:r>
        <w:rPr>
          <w:rFonts w:hint="default" w:ascii="Times New Roman Regular" w:hAnsi="Times New Roman Regular" w:cs="Times New Roman Regular"/>
          <w:lang w:val="en-US"/>
        </w:rPr>
        <w:t>) could be considered for this interval based on the compensation from reader side, e.g., the interval (</w:t>
      </w:r>
      <w:r>
        <w:rPr>
          <w:rFonts w:hint="default" w:ascii="Times New Roman Regular" w:hAnsi="Times New Roman Regular" w:eastAsia="楷体" w:cs="Times New Roman Regular"/>
          <w:sz w:val="21"/>
          <w:szCs w:val="21"/>
          <w:highlight w:val="none"/>
          <w:lang w:val="en-US" w:eastAsia="zh-CN"/>
        </w:rPr>
        <w:t>△T</w:t>
      </w:r>
      <w:r>
        <w:rPr>
          <w:rFonts w:hint="default" w:ascii="Times New Roman Regular" w:hAnsi="Times New Roman Regular" w:cs="Times New Roman Regular"/>
          <w:lang w:val="en-US"/>
        </w:rPr>
        <w:t xml:space="preserve">) </w:t>
      </w:r>
      <w:r>
        <w:rPr>
          <w:rFonts w:hint="default" w:ascii="Times New Roman Regular" w:hAnsi="Times New Roman Regular" w:cs="Times New Roman Regular"/>
        </w:rPr>
        <w:t>between the preamble and the first midamble</w:t>
      </w:r>
      <w:r>
        <w:rPr>
          <w:rFonts w:hint="default" w:ascii="Times New Roman Regular" w:hAnsi="Times New Roman Regular" w:cs="Times New Roman Regular"/>
          <w:lang w:val="en-US"/>
        </w:rPr>
        <w:t xml:space="preserve"> is </w:t>
      </w:r>
      <w:r>
        <w:rPr>
          <w:rFonts w:hint="default" w:ascii="Times New Roman Regular" w:hAnsi="Times New Roman Regular" w:eastAsia="楷体" w:cs="Times New Roman Regular"/>
          <w:sz w:val="21"/>
          <w:szCs w:val="21"/>
          <w:highlight w:val="none"/>
          <w:lang w:val="en-US" w:eastAsia="zh-CN"/>
        </w:rPr>
        <w:t>△T+δ or △T-δ.</w:t>
      </w:r>
    </w:p>
    <w:p w14:paraId="0A15CD5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center"/>
        <w:textAlignment w:val="baseline"/>
        <w:outlineLvl w:val="9"/>
        <w:rPr>
          <w:rFonts w:hint="default" w:ascii="Times New Roman" w:hAnsi="Times New Roman"/>
          <w:b w:val="0"/>
          <w:bCs w:val="0"/>
          <w:lang w:val="en-US" w:eastAsia="zh-CN"/>
        </w:rPr>
      </w:pPr>
      <w:r>
        <w:drawing>
          <wp:inline distT="0" distB="0" distL="114300" distR="114300">
            <wp:extent cx="4268470" cy="1192530"/>
            <wp:effectExtent l="0" t="0" r="2413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268470" cy="1192530"/>
                    </a:xfrm>
                    <a:prstGeom prst="rect">
                      <a:avLst/>
                    </a:prstGeom>
                    <a:noFill/>
                    <a:ln>
                      <a:noFill/>
                    </a:ln>
                  </pic:spPr>
                </pic:pic>
              </a:graphicData>
            </a:graphic>
          </wp:inline>
        </w:drawing>
      </w:r>
    </w:p>
    <w:p w14:paraId="3BC9DBE8">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eastAsia="楷体" w:cs="Times New Roman Regular"/>
          <w:b/>
          <w:bCs/>
          <w:sz w:val="21"/>
          <w:szCs w:val="21"/>
          <w:highlight w:val="none"/>
          <w:lang w:val="en-US" w:eastAsia="zh-CN"/>
        </w:rPr>
      </w:pPr>
      <w:r>
        <w:rPr>
          <w:rFonts w:hint="default" w:ascii="Times New Roman" w:hAnsi="Times New Roman" w:cs="Times New Roman"/>
          <w:b/>
          <w:bCs/>
          <w:kern w:val="0"/>
          <w:sz w:val="20"/>
          <w:szCs w:val="24"/>
          <w:lang w:val="en-US"/>
        </w:rPr>
        <w:t xml:space="preserve">Observation 5: </w:t>
      </w:r>
      <w:r>
        <w:rPr>
          <w:rFonts w:hint="default" w:ascii="Times New Roman Regular" w:hAnsi="Times New Roman Regular" w:cs="Times New Roman Regular"/>
          <w:b/>
          <w:bCs/>
          <w:lang w:val="en-US"/>
        </w:rPr>
        <w:t>If start of preamble as reference point, SFO (</w:t>
      </w:r>
      <w:r>
        <w:rPr>
          <w:rFonts w:hint="default" w:ascii="Times New Roman Regular" w:hAnsi="Times New Roman Regular" w:eastAsia="楷体" w:cs="Times New Roman Regular"/>
          <w:b/>
          <w:bCs/>
          <w:sz w:val="21"/>
          <w:szCs w:val="21"/>
          <w:highlight w:val="none"/>
          <w:lang w:val="en-US" w:eastAsia="zh-CN"/>
        </w:rPr>
        <w:t>δ</w:t>
      </w:r>
      <w:r>
        <w:rPr>
          <w:rFonts w:hint="default" w:ascii="Times New Roman Regular" w:hAnsi="Times New Roman Regular" w:cs="Times New Roman Regular"/>
          <w:b/>
          <w:bCs/>
          <w:lang w:val="en-US"/>
        </w:rPr>
        <w:t>) could be considered for this interval based on the compensation from reader side, e.g., the interval (</w:t>
      </w:r>
      <w:r>
        <w:rPr>
          <w:rFonts w:hint="default" w:ascii="Times New Roman Regular" w:hAnsi="Times New Roman Regular" w:eastAsia="楷体" w:cs="Times New Roman Regular"/>
          <w:b/>
          <w:bCs/>
          <w:sz w:val="21"/>
          <w:szCs w:val="21"/>
          <w:highlight w:val="none"/>
          <w:lang w:val="en-US" w:eastAsia="zh-CN"/>
        </w:rPr>
        <w:t>△T</w:t>
      </w:r>
      <w:r>
        <w:rPr>
          <w:rFonts w:hint="default" w:ascii="Times New Roman Regular" w:hAnsi="Times New Roman Regular" w:cs="Times New Roman Regular"/>
          <w:b/>
          <w:bCs/>
          <w:lang w:val="en-US"/>
        </w:rPr>
        <w:t xml:space="preserve">) </w:t>
      </w:r>
      <w:r>
        <w:rPr>
          <w:rFonts w:hint="default" w:ascii="Times New Roman Regular" w:hAnsi="Times New Roman Regular" w:cs="Times New Roman Regular"/>
          <w:b/>
          <w:bCs/>
        </w:rPr>
        <w:t>between the preamble and the first midamble</w:t>
      </w:r>
      <w:r>
        <w:rPr>
          <w:rFonts w:hint="default" w:ascii="Times New Roman Regular" w:hAnsi="Times New Roman Regular" w:cs="Times New Roman Regular"/>
          <w:b/>
          <w:bCs/>
          <w:lang w:val="en-US"/>
        </w:rPr>
        <w:t xml:space="preserve"> is </w:t>
      </w:r>
      <w:r>
        <w:rPr>
          <w:rFonts w:hint="default" w:ascii="Times New Roman Regular" w:hAnsi="Times New Roman Regular" w:eastAsia="楷体" w:cs="Times New Roman Regular"/>
          <w:b/>
          <w:bCs/>
          <w:sz w:val="21"/>
          <w:szCs w:val="21"/>
          <w:highlight w:val="none"/>
          <w:lang w:val="en-US" w:eastAsia="zh-CN"/>
        </w:rPr>
        <w:t>△T+δ or △T-δ.</w:t>
      </w:r>
    </w:p>
    <w:p w14:paraId="54949E61">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eastAsia="楷体" w:cs="Times New Roman Regular"/>
          <w:b/>
          <w:bCs/>
          <w:sz w:val="21"/>
          <w:szCs w:val="21"/>
          <w:highlight w:val="none"/>
          <w:lang w:val="en-US" w:eastAsia="zh-CN"/>
        </w:rPr>
      </w:pPr>
    </w:p>
    <w:p w14:paraId="606FBC61">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b/>
          <w:bCs/>
          <w:lang w:val="en-US"/>
        </w:rPr>
      </w:pPr>
      <w:r>
        <w:rPr>
          <w:rFonts w:hint="default" w:ascii="Times New Roman Regular" w:hAnsi="Times New Roman Regular" w:eastAsia="楷体" w:cs="Times New Roman Regular"/>
          <w:b/>
          <w:bCs/>
          <w:sz w:val="21"/>
          <w:szCs w:val="21"/>
          <w:highlight w:val="none"/>
          <w:lang w:val="en-US" w:eastAsia="zh-CN"/>
        </w:rPr>
        <w:t xml:space="preserve">Proposal 5: </w:t>
      </w:r>
      <w:r>
        <w:rPr>
          <w:rFonts w:hint="default" w:ascii="Times New Roman Regular" w:hAnsi="Times New Roman Regular" w:cs="Times New Roman Regular"/>
          <w:b/>
          <w:bCs/>
        </w:rPr>
        <w:t>For indicating the interval between consecutive midambles</w:t>
      </w:r>
      <w:r>
        <w:rPr>
          <w:rFonts w:hint="default" w:ascii="Times New Roman Regular" w:hAnsi="Times New Roman Regular" w:cs="Times New Roman Regular"/>
          <w:b/>
          <w:bCs/>
          <w:lang w:val="en-US"/>
        </w:rPr>
        <w:t>, consider the start of midamble and midamble number as indication messages to avoid di</w:t>
      </w:r>
      <w:r>
        <w:rPr>
          <w:rFonts w:hint="eastAsia" w:ascii="Times New Roman Regular" w:hAnsi="Times New Roman Regular" w:cs="Times New Roman Regular"/>
          <w:b/>
          <w:bCs/>
          <w:lang w:val="en-US" w:eastAsia="zh-CN"/>
        </w:rPr>
        <w:t>verse</w:t>
      </w:r>
      <w:r>
        <w:rPr>
          <w:rFonts w:hint="default" w:ascii="Times New Roman Regular" w:hAnsi="Times New Roman Regular" w:cs="Times New Roman Regular"/>
          <w:b/>
          <w:bCs/>
          <w:lang w:val="en-US"/>
        </w:rPr>
        <w:t xml:space="preserve"> interval values used for Msg 1 or Msg 3.</w:t>
      </w:r>
    </w:p>
    <w:p w14:paraId="538D113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b/>
          <w:bCs/>
          <w:lang w:val="en-US"/>
        </w:rPr>
      </w:pPr>
    </w:p>
    <w:p w14:paraId="3AD21A0E">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b/>
          <w:bCs/>
          <w:lang w:val="en-US"/>
        </w:rPr>
      </w:pPr>
      <w:r>
        <w:rPr>
          <w:rFonts w:hint="default" w:ascii="Times New Roman Regular" w:hAnsi="Times New Roman Regular" w:cs="Times New Roman Regular"/>
          <w:b/>
          <w:bCs/>
          <w:lang w:val="en-US" w:eastAsia="zh-CN"/>
        </w:rPr>
        <w:t xml:space="preserve">Proposal 6: </w:t>
      </w:r>
      <w:r>
        <w:rPr>
          <w:rFonts w:hint="default" w:ascii="Times New Roman" w:hAnsi="Times New Roman"/>
          <w:b/>
          <w:bCs/>
          <w:lang w:val="en-US" w:eastAsia="zh-CN"/>
        </w:rPr>
        <w:t xml:space="preserve">For indicating the interval </w:t>
      </w:r>
      <w:r>
        <w:rPr>
          <w:rFonts w:hint="default" w:ascii="Times New Roman Regular" w:hAnsi="Times New Roman Regular" w:cs="Times New Roman Regular"/>
          <w:b/>
          <w:bCs/>
        </w:rPr>
        <w:t>between the preamble and the first midamble</w:t>
      </w:r>
      <w:r>
        <w:rPr>
          <w:rFonts w:hint="default" w:ascii="Times New Roman Regular" w:hAnsi="Times New Roman Regular" w:cs="Times New Roman Regular"/>
          <w:b/>
          <w:bCs/>
          <w:lang w:val="en-US"/>
        </w:rPr>
        <w:t>, if start of preamble as reference point, SFO impact should be considered for this interval.</w:t>
      </w:r>
    </w:p>
    <w:p w14:paraId="1241EDF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b/>
          <w:bCs/>
          <w:lang w:val="en-US"/>
        </w:rPr>
      </w:pPr>
    </w:p>
    <w:p w14:paraId="6743D9E7">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color w:val="000000" w:themeColor="text1"/>
          <w:lang w:val="en-US"/>
          <w14:textFill>
            <w14:solidFill>
              <w14:schemeClr w14:val="tx1"/>
            </w14:solidFill>
          </w14:textFill>
        </w:rPr>
      </w:pPr>
      <w:r>
        <w:rPr>
          <w:rFonts w:hint="default" w:ascii="Times New Roman Bold Italic" w:hAnsi="Times New Roman Bold Italic" w:cs="Times New Roman Bold Italic"/>
          <w:b/>
          <w:bCs/>
          <w:i/>
          <w:iCs/>
          <w:u w:val="single"/>
          <w:lang w:val="en-US"/>
        </w:rPr>
        <w:t>Next, discuss the end of PDRCH transmission.</w:t>
      </w:r>
      <w:r>
        <w:rPr>
          <w:rFonts w:hint="default" w:ascii="Times New Roman Bold Italic" w:hAnsi="Times New Roman Bold Italic" w:cs="Times New Roman Bold Italic"/>
          <w:b w:val="0"/>
          <w:bCs w:val="0"/>
          <w:i/>
          <w:iCs/>
          <w:u w:val="single"/>
          <w:lang w:val="en-US"/>
        </w:rPr>
        <w:t xml:space="preserve"> </w:t>
      </w:r>
      <w:r>
        <w:rPr>
          <w:rFonts w:hint="default" w:ascii="Times New Roman Regular" w:hAnsi="Times New Roman Regular" w:cs="Times New Roman Regular"/>
          <w:b w:val="0"/>
          <w:bCs w:val="0"/>
          <w:lang w:val="en-US"/>
        </w:rPr>
        <w:t xml:space="preserve">To avoid other signaling overhead, we think </w:t>
      </w:r>
      <w:r>
        <w:rPr>
          <w:rFonts w:hint="default" w:ascii="Times New Roman Regular" w:hAnsi="Times New Roman Regular" w:cs="Times New Roman Regular"/>
          <w:color w:val="000000" w:themeColor="text1"/>
          <w14:textFill>
            <w14:solidFill>
              <w14:schemeClr w14:val="tx1"/>
            </w14:solidFill>
          </w14:textFill>
        </w:rPr>
        <w:t xml:space="preserve">one bit </w:t>
      </w:r>
      <w:r>
        <w:rPr>
          <w:rFonts w:hint="default" w:ascii="Times New Roman Regular" w:hAnsi="Times New Roman Regular" w:cs="Times New Roman Regular"/>
          <w:color w:val="000000" w:themeColor="text1"/>
          <w:lang w:val="en-US"/>
          <w14:textFill>
            <w14:solidFill>
              <w14:schemeClr w14:val="tx1"/>
            </w14:solidFill>
          </w14:textFill>
        </w:rPr>
        <w:t xml:space="preserve">to indicate </w:t>
      </w:r>
      <w:r>
        <w:rPr>
          <w:rFonts w:hint="default" w:ascii="Times New Roman Regular" w:hAnsi="Times New Roman Regular" w:cs="Times New Roman Regular"/>
          <w:color w:val="000000" w:themeColor="text1"/>
          <w14:textFill>
            <w14:solidFill>
              <w14:schemeClr w14:val="tx1"/>
            </w14:solidFill>
          </w14:textFill>
        </w:rPr>
        <w:t>whether a midamble is additionally present at the end</w:t>
      </w:r>
      <w:r>
        <w:rPr>
          <w:rFonts w:hint="default" w:ascii="Times New Roman Regular" w:hAnsi="Times New Roman Regular" w:cs="Times New Roman Regular"/>
          <w:color w:val="000000" w:themeColor="text1"/>
          <w:lang w:val="en-US"/>
          <w14:textFill>
            <w14:solidFill>
              <w14:schemeClr w14:val="tx1"/>
            </w14:solidFill>
          </w14:textFill>
        </w:rPr>
        <w:t xml:space="preserve"> is not necessary. Other methods could be used for </w:t>
      </w:r>
      <w:r>
        <w:rPr>
          <w:rFonts w:hint="eastAsia" w:ascii="Times New Roman Regular" w:hAnsi="Times New Roman Regular" w:cs="Times New Roman Regular"/>
          <w:color w:val="000000" w:themeColor="text1"/>
          <w:lang w:val="en-US" w:eastAsia="zh-CN"/>
          <w14:textFill>
            <w14:solidFill>
              <w14:schemeClr w14:val="tx1"/>
            </w14:solidFill>
          </w14:textFill>
        </w:rPr>
        <w:t>i</w:t>
      </w:r>
      <w:r>
        <w:rPr>
          <w:rFonts w:hint="default" w:ascii="Times New Roman Regular" w:hAnsi="Times New Roman Regular" w:cs="Times New Roman Regular"/>
          <w:color w:val="000000" w:themeColor="text1"/>
          <w:lang w:val="en-US"/>
          <w14:textFill>
            <w14:solidFill>
              <w14:schemeClr w14:val="tx1"/>
            </w14:solidFill>
          </w14:textFill>
        </w:rPr>
        <w:t xml:space="preserve">mplicitly indicating the end of PDRCH transmission. For example, using special M-sequence including sequence value or length to </w:t>
      </w:r>
      <w:r>
        <w:rPr>
          <w:rFonts w:hint="eastAsia" w:ascii="Times New Roman Regular" w:hAnsi="Times New Roman Regular" w:cs="Times New Roman Regular"/>
          <w:color w:val="000000" w:themeColor="text1"/>
          <w:lang w:val="en-US" w:eastAsia="zh-CN"/>
          <w14:textFill>
            <w14:solidFill>
              <w14:schemeClr w14:val="tx1"/>
            </w14:solidFill>
          </w14:textFill>
        </w:rPr>
        <w:t>i</w:t>
      </w:r>
      <w:r>
        <w:rPr>
          <w:rFonts w:hint="default" w:ascii="Times New Roman Regular" w:hAnsi="Times New Roman Regular" w:cs="Times New Roman Regular"/>
          <w:color w:val="000000" w:themeColor="text1"/>
          <w:lang w:val="en-US"/>
          <w14:textFill>
            <w14:solidFill>
              <w14:schemeClr w14:val="tx1"/>
            </w14:solidFill>
          </w14:textFill>
        </w:rPr>
        <w:t>mplicitly indicate the end of PDRCH transmission.</w:t>
      </w:r>
    </w:p>
    <w:p w14:paraId="5FD6264F">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color w:val="000000" w:themeColor="text1"/>
          <w:lang w:val="en-US"/>
          <w14:textFill>
            <w14:solidFill>
              <w14:schemeClr w14:val="tx1"/>
            </w14:solidFill>
          </w14:textFill>
        </w:rPr>
      </w:pPr>
    </w:p>
    <w:p w14:paraId="542BD7D0">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b/>
          <w:bCs/>
          <w:color w:val="000000" w:themeColor="text1"/>
          <w:lang w:val="en-US"/>
          <w14:textFill>
            <w14:solidFill>
              <w14:schemeClr w14:val="tx1"/>
            </w14:solidFill>
          </w14:textFill>
        </w:rPr>
      </w:pPr>
      <w:r>
        <w:rPr>
          <w:rFonts w:hint="default" w:ascii="Times New Roman" w:hAnsi="Times New Roman" w:cs="Times New Roman"/>
          <w:b/>
          <w:bCs/>
          <w:kern w:val="0"/>
          <w:sz w:val="20"/>
          <w:szCs w:val="24"/>
          <w:lang w:val="en-US"/>
        </w:rPr>
        <w:t xml:space="preserve">Observation 6: </w:t>
      </w:r>
      <w:r>
        <w:rPr>
          <w:rFonts w:hint="default" w:ascii="Times New Roman Regular" w:hAnsi="Times New Roman Regular" w:cs="Times New Roman Regular"/>
          <w:b/>
          <w:bCs/>
          <w:lang w:val="en-US"/>
        </w:rPr>
        <w:t xml:space="preserve">To avoid other signaling overhead, we think </w:t>
      </w:r>
      <w:r>
        <w:rPr>
          <w:rFonts w:hint="default" w:ascii="Times New Roman Regular" w:hAnsi="Times New Roman Regular" w:cs="Times New Roman Regular"/>
          <w:b/>
          <w:bCs/>
          <w:color w:val="000000" w:themeColor="text1"/>
          <w14:textFill>
            <w14:solidFill>
              <w14:schemeClr w14:val="tx1"/>
            </w14:solidFill>
          </w14:textFill>
        </w:rPr>
        <w:t xml:space="preserve">one bit </w:t>
      </w:r>
      <w:r>
        <w:rPr>
          <w:rFonts w:hint="default" w:ascii="Times New Roman Regular" w:hAnsi="Times New Roman Regular" w:cs="Times New Roman Regular"/>
          <w:b/>
          <w:bCs/>
          <w:color w:val="000000" w:themeColor="text1"/>
          <w:lang w:val="en-US"/>
          <w14:textFill>
            <w14:solidFill>
              <w14:schemeClr w14:val="tx1"/>
            </w14:solidFill>
          </w14:textFill>
        </w:rPr>
        <w:t xml:space="preserve">to indicate </w:t>
      </w:r>
      <w:r>
        <w:rPr>
          <w:rFonts w:hint="default" w:ascii="Times New Roman Regular" w:hAnsi="Times New Roman Regular" w:cs="Times New Roman Regular"/>
          <w:b/>
          <w:bCs/>
          <w:color w:val="000000" w:themeColor="text1"/>
          <w14:textFill>
            <w14:solidFill>
              <w14:schemeClr w14:val="tx1"/>
            </w14:solidFill>
          </w14:textFill>
        </w:rPr>
        <w:t>whether a midamble is additionally present at the end</w:t>
      </w:r>
      <w:r>
        <w:rPr>
          <w:rFonts w:hint="default" w:ascii="Times New Roman Regular" w:hAnsi="Times New Roman Regular" w:cs="Times New Roman Regular"/>
          <w:b/>
          <w:bCs/>
          <w:color w:val="000000" w:themeColor="text1"/>
          <w:lang w:val="en-US"/>
          <w14:textFill>
            <w14:solidFill>
              <w14:schemeClr w14:val="tx1"/>
            </w14:solidFill>
          </w14:textFill>
        </w:rPr>
        <w:t xml:space="preserve"> is not necessary.</w:t>
      </w:r>
    </w:p>
    <w:p w14:paraId="66BE618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b/>
          <w:bCs/>
          <w:color w:val="000000" w:themeColor="text1"/>
          <w:lang w:val="en-US"/>
          <w14:textFill>
            <w14:solidFill>
              <w14:schemeClr w14:val="tx1"/>
            </w14:solidFill>
          </w14:textFill>
        </w:rPr>
      </w:pPr>
    </w:p>
    <w:p w14:paraId="4E9A4F29">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color w:val="000000" w:themeColor="text1"/>
          <w:lang w:val="en-US"/>
          <w14:textFill>
            <w14:solidFill>
              <w14:schemeClr w14:val="tx1"/>
            </w14:solidFill>
          </w14:textFill>
        </w:rPr>
      </w:pPr>
      <w:r>
        <w:rPr>
          <w:rFonts w:hint="default" w:ascii="Times New Roman Bold" w:hAnsi="Times New Roman Bold" w:cs="Times New Roman Bold"/>
          <w:b/>
          <w:bCs/>
          <w:color w:val="000000" w:themeColor="text1"/>
          <w:lang w:val="en-US"/>
          <w14:textFill>
            <w14:solidFill>
              <w14:schemeClr w14:val="tx1"/>
            </w14:solidFill>
          </w14:textFill>
        </w:rPr>
        <w:t xml:space="preserve">Proposal 7: Do not support </w:t>
      </w:r>
      <w:r>
        <w:rPr>
          <w:rFonts w:hint="default" w:ascii="Times New Roman Bold" w:hAnsi="Times New Roman Bold" w:cs="Times New Roman Bold"/>
          <w:b/>
          <w:bCs/>
          <w:color w:val="000000" w:themeColor="text1"/>
          <w14:textFill>
            <w14:solidFill>
              <w14:schemeClr w14:val="tx1"/>
            </w14:solidFill>
          </w14:textFill>
        </w:rPr>
        <w:t xml:space="preserve">one bit </w:t>
      </w:r>
      <w:r>
        <w:rPr>
          <w:rFonts w:hint="default" w:ascii="Times New Roman Bold" w:hAnsi="Times New Roman Bold" w:cs="Times New Roman Bold"/>
          <w:b/>
          <w:bCs/>
          <w:color w:val="000000" w:themeColor="text1"/>
          <w:lang w:val="en-US"/>
          <w14:textFill>
            <w14:solidFill>
              <w14:schemeClr w14:val="tx1"/>
            </w14:solidFill>
          </w14:textFill>
        </w:rPr>
        <w:t xml:space="preserve">to indicate </w:t>
      </w:r>
      <w:r>
        <w:rPr>
          <w:rFonts w:hint="default" w:ascii="Times New Roman Bold" w:hAnsi="Times New Roman Bold" w:cs="Times New Roman Bold"/>
          <w:b/>
          <w:bCs/>
          <w:color w:val="000000" w:themeColor="text1"/>
          <w14:textFill>
            <w14:solidFill>
              <w14:schemeClr w14:val="tx1"/>
            </w14:solidFill>
          </w14:textFill>
        </w:rPr>
        <w:t>whether a midamble is additionally present at the end</w:t>
      </w:r>
      <w:r>
        <w:rPr>
          <w:rFonts w:hint="default" w:ascii="Times New Roman Bold" w:hAnsi="Times New Roman Bold" w:cs="Times New Roman Bold"/>
          <w:b/>
          <w:bCs/>
          <w:color w:val="000000" w:themeColor="text1"/>
          <w:lang w:val="en-US"/>
          <w14:textFill>
            <w14:solidFill>
              <w14:schemeClr w14:val="tx1"/>
            </w14:solidFill>
          </w14:textFill>
        </w:rPr>
        <w:t>.</w:t>
      </w:r>
    </w:p>
    <w:p w14:paraId="43EBFF8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color w:val="000000" w:themeColor="text1"/>
          <w:lang w:val="en-US"/>
          <w14:textFill>
            <w14:solidFill>
              <w14:schemeClr w14:val="tx1"/>
            </w14:solidFill>
          </w14:textFill>
        </w:rPr>
      </w:pPr>
    </w:p>
    <w:p w14:paraId="12EFBEFB">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color w:val="000000" w:themeColor="text1"/>
          <w:lang w:val="en-US"/>
          <w14:textFill>
            <w14:solidFill>
              <w14:schemeClr w14:val="tx1"/>
            </w14:solidFill>
          </w14:textFill>
        </w:rPr>
      </w:pPr>
      <w:r>
        <w:rPr>
          <w:rFonts w:hint="default" w:ascii="Times New Roman Bold" w:hAnsi="Times New Roman Bold" w:cs="Times New Roman Bold"/>
          <w:b/>
          <w:bCs/>
          <w:color w:val="000000" w:themeColor="text1"/>
          <w:lang w:val="en-US"/>
          <w14:textFill>
            <w14:solidFill>
              <w14:schemeClr w14:val="tx1"/>
            </w14:solidFill>
          </w14:textFill>
        </w:rPr>
        <w:t xml:space="preserve">Proposal 8: Using M-sequence special design (e.g., sequence length) to </w:t>
      </w:r>
      <w:r>
        <w:rPr>
          <w:rFonts w:hint="default" w:ascii="Times New Roman Bold" w:hAnsi="Times New Roman Bold" w:cs="Times New Roman Bold"/>
          <w:b/>
          <w:bCs/>
          <w:color w:val="000000" w:themeColor="text1"/>
          <w:lang w:val="en-US" w:eastAsia="zh-CN"/>
          <w14:textFill>
            <w14:solidFill>
              <w14:schemeClr w14:val="tx1"/>
            </w14:solidFill>
          </w14:textFill>
        </w:rPr>
        <w:t>i</w:t>
      </w:r>
      <w:r>
        <w:rPr>
          <w:rFonts w:hint="default" w:ascii="Times New Roman Bold" w:hAnsi="Times New Roman Bold" w:cs="Times New Roman Bold"/>
          <w:b/>
          <w:bCs/>
          <w:color w:val="000000" w:themeColor="text1"/>
          <w:lang w:val="en-US"/>
          <w14:textFill>
            <w14:solidFill>
              <w14:schemeClr w14:val="tx1"/>
            </w14:solidFill>
          </w14:textFill>
        </w:rPr>
        <w:t>mplicitly indicate the end of PDRCH transmission.</w:t>
      </w:r>
    </w:p>
    <w:p w14:paraId="0EF97D7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color w:val="000000" w:themeColor="text1"/>
          <w:lang w:val="en-US"/>
          <w14:textFill>
            <w14:solidFill>
              <w14:schemeClr w14:val="tx1"/>
            </w14:solidFill>
          </w14:textFill>
        </w:rPr>
      </w:pPr>
    </w:p>
    <w:p w14:paraId="751DCE3A">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color w:val="000000" w:themeColor="text1"/>
          <w:lang w:val="en-US"/>
          <w14:textFill>
            <w14:solidFill>
              <w14:schemeClr w14:val="tx1"/>
            </w14:solidFill>
          </w14:textFill>
        </w:rPr>
      </w:pPr>
      <w:r>
        <w:rPr>
          <w:rFonts w:hint="default" w:ascii="Times New Roman Regular" w:hAnsi="Times New Roman Regular" w:cs="Times New Roman Regular"/>
          <w:color w:val="000000" w:themeColor="text1"/>
          <w:lang w:val="en-US"/>
          <w14:textFill>
            <w14:solidFill>
              <w14:schemeClr w14:val="tx1"/>
            </w14:solidFill>
          </w14:textFill>
        </w:rPr>
        <w:t xml:space="preserve">Another example is using predefined to indicate the end of PDRCH transmission. Like mentioned before, if Msg 1 only transmits RN 16 or one bit energy status/one bit other message (if supported), one fix structure could be considered like D2R preamble + RN16/one bit energy status/ one bit other message+D2R midamble, where miamble used for indicating the end of PDRCH transmission. </w:t>
      </w:r>
    </w:p>
    <w:p w14:paraId="01C265D7">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color w:val="000000" w:themeColor="text1"/>
          <w:lang w:val="en-US"/>
          <w14:textFill>
            <w14:solidFill>
              <w14:schemeClr w14:val="tx1"/>
            </w14:solidFill>
          </w14:textFill>
        </w:rPr>
      </w:pPr>
    </w:p>
    <w:p w14:paraId="2855C4A7">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color w:val="000000" w:themeColor="text1"/>
          <w:lang w:val="en-US"/>
          <w14:textFill>
            <w14:solidFill>
              <w14:schemeClr w14:val="tx1"/>
            </w14:solidFill>
          </w14:textFill>
        </w:rPr>
      </w:pPr>
    </w:p>
    <w:p w14:paraId="04C689FB">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color w:val="000000" w:themeColor="text1"/>
          <w:lang w:val="en-US"/>
          <w14:textFill>
            <w14:solidFill>
              <w14:schemeClr w14:val="tx1"/>
            </w14:solidFill>
          </w14:textFill>
        </w:rPr>
      </w:pPr>
      <w:r>
        <w:rPr>
          <w:rFonts w:hint="default" w:ascii="Times New Roman Bold" w:hAnsi="Times New Roman Bold" w:cs="Times New Roman Bold"/>
          <w:b/>
          <w:bCs/>
          <w:color w:val="000000" w:themeColor="text1"/>
          <w:lang w:val="en-US"/>
          <w14:textFill>
            <w14:solidFill>
              <w14:schemeClr w14:val="tx1"/>
            </w14:solidFill>
          </w14:textFill>
        </w:rPr>
        <w:t>Proposal 9: Consider using predefined method to indicate the end of PDRCH transmission, e.g., if Msg 1 only transmits RN 16 or one bit message, one fix structure could be considered like D2R preamble + RN16/one bit message+D2R midamble, where miamble used for indicating the end of PDRCH transmission.</w:t>
      </w:r>
    </w:p>
    <w:p w14:paraId="0903659A">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729ED75">
      <w:pPr>
        <w:spacing w:after="120"/>
        <w:jc w:val="both"/>
        <w:rPr>
          <w:rFonts w:ascii="Times New Roman" w:hAnsi="Times New Roman" w:eastAsia="宋体"/>
          <w:lang w:eastAsia="zh-CN"/>
        </w:rPr>
      </w:pPr>
      <w:r>
        <w:rPr>
          <w:rFonts w:ascii="Times New Roman" w:hAnsi="Times New Roman"/>
        </w:rPr>
        <w:t xml:space="preserve">In this contribution, we provide our views on the </w:t>
      </w:r>
      <w:r>
        <w:rPr>
          <w:rFonts w:hint="default" w:ascii="Times New Roman" w:hAnsi="Times New Roman"/>
          <w:lang w:val="en-US"/>
        </w:rPr>
        <w:t xml:space="preserve">frame structure </w:t>
      </w:r>
      <w:r>
        <w:rPr>
          <w:rFonts w:ascii="Times New Roman" w:hAnsi="Times New Roman" w:eastAsia="宋体"/>
          <w:iCs/>
          <w:szCs w:val="20"/>
          <w:lang w:val="en-GB" w:eastAsia="zh-CN"/>
        </w:rPr>
        <w:t xml:space="preserve">and required functionalities of </w:t>
      </w:r>
      <w:r>
        <w:rPr>
          <w:rFonts w:hint="default" w:ascii="Times New Roman" w:hAnsi="Times New Roman" w:eastAsia="宋体"/>
          <w:iCs/>
          <w:szCs w:val="20"/>
          <w:lang w:val="en-US" w:eastAsia="zh-CN"/>
        </w:rPr>
        <w:t>R2D/D2R</w:t>
      </w:r>
      <w:r>
        <w:rPr>
          <w:rFonts w:ascii="Times New Roman" w:hAnsi="Times New Roman" w:eastAsia="宋体"/>
          <w:iCs/>
          <w:szCs w:val="20"/>
          <w:lang w:val="en-GB" w:eastAsia="zh-CN"/>
        </w:rPr>
        <w:t xml:space="preserve"> </w:t>
      </w:r>
      <w:r>
        <w:rPr>
          <w:rFonts w:ascii="Times New Roman" w:hAnsi="Times New Roman" w:eastAsia="宋体"/>
          <w:szCs w:val="20"/>
          <w:lang w:val="en-GB" w:eastAsia="zh-CN"/>
        </w:rPr>
        <w:t>signal for AIoT</w:t>
      </w:r>
      <w:r>
        <w:rPr>
          <w:rFonts w:ascii="Times New Roman" w:hAnsi="Times New Roman"/>
        </w:rPr>
        <w:t xml:space="preserve">. The observations and proposals are </w:t>
      </w:r>
      <w:r>
        <w:rPr>
          <w:rFonts w:ascii="Times New Roman" w:hAnsi="Times New Roman" w:eastAsia="宋体"/>
          <w:lang w:eastAsia="zh-CN"/>
        </w:rPr>
        <w:t>listed as below:</w:t>
      </w:r>
    </w:p>
    <w:p w14:paraId="5566001A">
      <w:pPr>
        <w:pStyle w:val="126"/>
        <w:numPr>
          <w:ilvl w:val="0"/>
          <w:numId w:val="0"/>
        </w:numPr>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1</w:t>
      </w:r>
      <w:r>
        <w:rPr>
          <w:rFonts w:hint="default" w:ascii="Times New Roman" w:hAnsi="Times New Roman"/>
          <w:b/>
          <w:bCs/>
          <w:sz w:val="20"/>
          <w:szCs w:val="20"/>
          <w:lang w:val="en-US" w:eastAsia="zh-CN"/>
        </w:rPr>
        <w:t>: If the start of SIP is not aligned with that of OFDM symbol, and M value is small (e.g., 4), single ON-OFF pattern for SIP could be considered.</w:t>
      </w:r>
    </w:p>
    <w:p w14:paraId="4EDA5F5C">
      <w:pPr>
        <w:pStyle w:val="126"/>
        <w:numPr>
          <w:ilvl w:val="0"/>
          <w:numId w:val="0"/>
        </w:numPr>
        <w:rPr>
          <w:rFonts w:hint="default" w:ascii="Times New Roman" w:hAnsi="Times New Roman"/>
          <w:b/>
          <w:bCs/>
          <w:sz w:val="20"/>
          <w:szCs w:val="20"/>
          <w:lang w:val="en-US" w:eastAsia="zh-CN"/>
        </w:rPr>
      </w:pPr>
    </w:p>
    <w:p w14:paraId="63E34FC2">
      <w:pPr>
        <w:pStyle w:val="126"/>
        <w:numPr>
          <w:ilvl w:val="0"/>
          <w:numId w:val="0"/>
        </w:numPr>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Observation </w:t>
      </w:r>
      <w:r>
        <w:rPr>
          <w:rFonts w:hint="default" w:ascii="Times New Roman" w:hAnsi="Times New Roman"/>
          <w:b/>
          <w:bCs/>
          <w:sz w:val="20"/>
          <w:szCs w:val="20"/>
          <w:lang w:val="en-US" w:eastAsia="zh-CN"/>
        </w:rPr>
        <w:t>2: If the start of SIP aligned with that of OFDM symbol, and M value is relatively large (e.g., 16), ON-OFF-ON-OFF pattern for SIP could be considered.</w:t>
      </w:r>
    </w:p>
    <w:p w14:paraId="628544DE">
      <w:pPr>
        <w:pStyle w:val="126"/>
        <w:numPr>
          <w:ilvl w:val="0"/>
          <w:numId w:val="0"/>
        </w:numPr>
        <w:rPr>
          <w:rFonts w:hint="default" w:ascii="Times New Roman" w:hAnsi="Times New Roman"/>
          <w:b/>
          <w:bCs/>
          <w:sz w:val="20"/>
          <w:szCs w:val="20"/>
          <w:lang w:val="en-US" w:eastAsia="zh-CN"/>
        </w:rPr>
      </w:pPr>
    </w:p>
    <w:p w14:paraId="0A6F6119">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3:</w:t>
      </w:r>
      <w:r>
        <w:rPr>
          <w:rFonts w:hint="default" w:ascii="Times New Roman Bold" w:hAnsi="Times New Roman Bold" w:cs="Times New Roman Bold" w:eastAsiaTheme="minorEastAsia"/>
          <w:b/>
          <w:bCs/>
          <w:lang w:val="en-US" w:eastAsia="zh-CN"/>
        </w:rPr>
        <w:t xml:space="preserve"> In last meeting, </w:t>
      </w:r>
      <w:r>
        <w:rPr>
          <w:rFonts w:hint="default" w:ascii="Times New Roman Bold" w:hAnsi="Times New Roman Bold" w:cs="Times New Roman Bold"/>
          <w:b/>
          <w:bCs/>
          <w:sz w:val="22"/>
          <w:szCs w:val="22"/>
          <w:lang w:eastAsia="zh-CN"/>
        </w:rPr>
        <w:t xml:space="preserve">SIP duration </w:t>
      </w:r>
      <w:r>
        <w:rPr>
          <w:rFonts w:hint="default" w:ascii="Times New Roman Bold" w:hAnsi="Times New Roman Bold" w:cs="Times New Roman Bold"/>
          <w:b/>
          <w:bCs/>
          <w:sz w:val="22"/>
          <w:szCs w:val="22"/>
          <w:lang w:val="en-US" w:eastAsia="zh-CN"/>
        </w:rPr>
        <w:t>with</w:t>
      </w:r>
      <w:r>
        <w:rPr>
          <w:rFonts w:hint="default" w:ascii="Times New Roman Bold" w:hAnsi="Times New Roman Bold" w:cs="Times New Roman Bold"/>
          <w:b/>
          <w:bCs/>
          <w:sz w:val="22"/>
          <w:szCs w:val="22"/>
          <w:lang w:eastAsia="zh-CN"/>
        </w:rPr>
        <w:t xml:space="preserve"> </w:t>
      </w:r>
      <w:r>
        <w:rPr>
          <w:rFonts w:hint="default" w:ascii="Times New Roman Bold" w:hAnsi="Times New Roman Bold" w:cs="Times New Roman Bold"/>
          <w:b/>
          <w:bCs/>
          <w:sz w:val="22"/>
          <w:szCs w:val="22"/>
          <w:lang w:val="en-US" w:eastAsia="zh-CN"/>
        </w:rPr>
        <w:t>one</w:t>
      </w:r>
      <w:r>
        <w:rPr>
          <w:rFonts w:hint="default" w:ascii="Times New Roman Bold" w:hAnsi="Times New Roman Bold" w:cs="Times New Roman Bold"/>
          <w:b/>
          <w:bCs/>
          <w:sz w:val="22"/>
          <w:szCs w:val="22"/>
          <w:lang w:eastAsia="zh-CN"/>
        </w:rPr>
        <w:t xml:space="preserve"> OFDM symbol</w:t>
      </w:r>
      <w:r>
        <w:rPr>
          <w:rFonts w:hint="default" w:ascii="Times New Roman Bold" w:hAnsi="Times New Roman Bold" w:cs="Times New Roman Bold"/>
          <w:b/>
          <w:bCs/>
          <w:sz w:val="22"/>
          <w:szCs w:val="22"/>
          <w:lang w:val="en-US" w:eastAsia="zh-CN"/>
        </w:rPr>
        <w:t xml:space="preserve"> has been supported.</w:t>
      </w:r>
    </w:p>
    <w:p w14:paraId="645124E9">
      <w:pPr>
        <w:jc w:val="both"/>
        <w:rPr>
          <w:rFonts w:hint="default" w:ascii="Times New Roman" w:hAnsi="Times New Roman" w:eastAsiaTheme="minorEastAsia"/>
          <w:b/>
          <w:bCs/>
          <w:lang w:val="en-US" w:eastAsia="zh-CN"/>
        </w:rPr>
      </w:pPr>
    </w:p>
    <w:p w14:paraId="14612FD5">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r>
        <w:rPr>
          <w:rFonts w:hint="default" w:ascii="Times New Roman Bold" w:hAnsi="Times New Roman Bold" w:eastAsia="Times New Roman" w:cs="Times New Roman Bold"/>
          <w:b/>
          <w:bCs/>
          <w:kern w:val="0"/>
          <w:sz w:val="20"/>
          <w:szCs w:val="24"/>
          <w:lang w:val="en-US" w:eastAsia="zh-CN" w:bidi="ar-SA"/>
        </w:rPr>
        <w:t xml:space="preserve">Observation 4: Device only transmits RN16 in Msg 1, and in this case one D2R preamble and one Midamble is enough to avoid </w:t>
      </w:r>
      <w:r>
        <w:rPr>
          <w:rFonts w:hint="default" w:ascii="Times New Roman Bold" w:hAnsi="Times New Roman Bold" w:cs="Times New Roman Bold"/>
          <w:b/>
          <w:bCs/>
          <w:kern w:val="0"/>
          <w:sz w:val="20"/>
          <w:szCs w:val="24"/>
          <w:lang w:val="en-US" w:eastAsia="zh-CN" w:bidi="ar-SA"/>
        </w:rPr>
        <w:t>d</w:t>
      </w:r>
      <w:r>
        <w:rPr>
          <w:rFonts w:hint="default" w:ascii="Times New Roman Bold" w:hAnsi="Times New Roman Bold" w:eastAsia="Times New Roman" w:cs="Times New Roman Bold"/>
          <w:b/>
          <w:bCs/>
          <w:kern w:val="0"/>
          <w:sz w:val="20"/>
          <w:szCs w:val="24"/>
          <w:lang w:val="en-US" w:eastAsia="zh-CN" w:bidi="ar-SA"/>
        </w:rPr>
        <w:t xml:space="preserve">iscontinuous </w:t>
      </w:r>
      <w:r>
        <w:rPr>
          <w:rFonts w:hint="default" w:ascii="Times New Roman Bold" w:hAnsi="Times New Roman Bold" w:cs="Times New Roman Bold"/>
          <w:b/>
          <w:bCs/>
          <w:kern w:val="0"/>
          <w:sz w:val="20"/>
          <w:szCs w:val="24"/>
          <w:lang w:val="en-US" w:eastAsia="zh-CN" w:bidi="ar-SA"/>
        </w:rPr>
        <w:t>t</w:t>
      </w:r>
      <w:r>
        <w:rPr>
          <w:rFonts w:hint="default" w:ascii="Times New Roman Bold" w:hAnsi="Times New Roman Bold" w:eastAsia="Times New Roman" w:cs="Times New Roman Bold"/>
          <w:b/>
          <w:bCs/>
          <w:kern w:val="0"/>
          <w:sz w:val="20"/>
          <w:szCs w:val="24"/>
          <w:lang w:val="en-US" w:eastAsia="zh-CN" w:bidi="ar-SA"/>
        </w:rPr>
        <w:t>ransmission</w:t>
      </w:r>
      <w:r>
        <w:rPr>
          <w:rFonts w:hint="default" w:ascii="Times New Roman Bold" w:hAnsi="Times New Roman Bold" w:cs="Times New Roman Bold"/>
          <w:b/>
          <w:bCs/>
          <w:kern w:val="0"/>
          <w:sz w:val="20"/>
          <w:szCs w:val="24"/>
          <w:lang w:val="en-US" w:eastAsia="zh-CN" w:bidi="ar-SA"/>
        </w:rPr>
        <w:t xml:space="preserve"> of RN16, where D2R Midamble used for indicating end of PDRCH transmission. </w:t>
      </w:r>
    </w:p>
    <w:p w14:paraId="3BAB5917">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p>
    <w:p w14:paraId="529DE2DC">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eastAsia="楷体" w:cs="Times New Roman Regular"/>
          <w:b/>
          <w:bCs/>
          <w:sz w:val="21"/>
          <w:szCs w:val="21"/>
          <w:highlight w:val="none"/>
          <w:lang w:val="en-US" w:eastAsia="zh-CN"/>
        </w:rPr>
      </w:pPr>
      <w:r>
        <w:rPr>
          <w:rFonts w:hint="default" w:ascii="Times New Roman" w:hAnsi="Times New Roman" w:cs="Times New Roman"/>
          <w:b/>
          <w:bCs/>
          <w:kern w:val="0"/>
          <w:sz w:val="20"/>
          <w:szCs w:val="24"/>
          <w:lang w:val="en-US"/>
        </w:rPr>
        <w:t xml:space="preserve">Observation 5: </w:t>
      </w:r>
      <w:r>
        <w:rPr>
          <w:rFonts w:hint="default" w:ascii="Times New Roman Regular" w:hAnsi="Times New Roman Regular" w:cs="Times New Roman Regular"/>
          <w:b/>
          <w:bCs/>
          <w:lang w:val="en-US"/>
        </w:rPr>
        <w:t>If start of preamble as reference point, SFO (</w:t>
      </w:r>
      <w:r>
        <w:rPr>
          <w:rFonts w:hint="default" w:ascii="Times New Roman Regular" w:hAnsi="Times New Roman Regular" w:eastAsia="楷体" w:cs="Times New Roman Regular"/>
          <w:b/>
          <w:bCs/>
          <w:sz w:val="21"/>
          <w:szCs w:val="21"/>
          <w:highlight w:val="none"/>
          <w:lang w:val="en-US" w:eastAsia="zh-CN"/>
        </w:rPr>
        <w:t>δ</w:t>
      </w:r>
      <w:r>
        <w:rPr>
          <w:rFonts w:hint="default" w:ascii="Times New Roman Regular" w:hAnsi="Times New Roman Regular" w:cs="Times New Roman Regular"/>
          <w:b/>
          <w:bCs/>
          <w:lang w:val="en-US"/>
        </w:rPr>
        <w:t>) could be considered for this interval based on the compensation from reader side, e.g., the interval (</w:t>
      </w:r>
      <w:r>
        <w:rPr>
          <w:rFonts w:hint="default" w:ascii="Times New Roman Regular" w:hAnsi="Times New Roman Regular" w:eastAsia="楷体" w:cs="Times New Roman Regular"/>
          <w:b/>
          <w:bCs/>
          <w:sz w:val="21"/>
          <w:szCs w:val="21"/>
          <w:highlight w:val="none"/>
          <w:lang w:val="en-US" w:eastAsia="zh-CN"/>
        </w:rPr>
        <w:t>△T</w:t>
      </w:r>
      <w:r>
        <w:rPr>
          <w:rFonts w:hint="default" w:ascii="Times New Roman Regular" w:hAnsi="Times New Roman Regular" w:cs="Times New Roman Regular"/>
          <w:b/>
          <w:bCs/>
          <w:lang w:val="en-US"/>
        </w:rPr>
        <w:t xml:space="preserve">) </w:t>
      </w:r>
      <w:r>
        <w:rPr>
          <w:rFonts w:hint="default" w:ascii="Times New Roman Regular" w:hAnsi="Times New Roman Regular" w:cs="Times New Roman Regular"/>
          <w:b/>
          <w:bCs/>
        </w:rPr>
        <w:t>between the preamble and the first midamble</w:t>
      </w:r>
      <w:r>
        <w:rPr>
          <w:rFonts w:hint="default" w:ascii="Times New Roman Regular" w:hAnsi="Times New Roman Regular" w:cs="Times New Roman Regular"/>
          <w:b/>
          <w:bCs/>
          <w:lang w:val="en-US"/>
        </w:rPr>
        <w:t xml:space="preserve"> is </w:t>
      </w:r>
      <w:r>
        <w:rPr>
          <w:rFonts w:hint="default" w:ascii="Times New Roman Regular" w:hAnsi="Times New Roman Regular" w:eastAsia="楷体" w:cs="Times New Roman Regular"/>
          <w:b/>
          <w:bCs/>
          <w:sz w:val="21"/>
          <w:szCs w:val="21"/>
          <w:highlight w:val="none"/>
          <w:lang w:val="en-US" w:eastAsia="zh-CN"/>
        </w:rPr>
        <w:t>△T+δ or △T-δ.</w:t>
      </w:r>
    </w:p>
    <w:p w14:paraId="48EA37E0">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eastAsia="楷体" w:cs="Times New Roman Regular"/>
          <w:b/>
          <w:bCs/>
          <w:sz w:val="21"/>
          <w:szCs w:val="21"/>
          <w:highlight w:val="none"/>
          <w:lang w:val="en-US" w:eastAsia="zh-CN"/>
        </w:rPr>
      </w:pPr>
    </w:p>
    <w:p w14:paraId="24A85AA2">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b/>
          <w:bCs/>
          <w:color w:val="000000" w:themeColor="text1"/>
          <w:lang w:val="en-US"/>
          <w14:textFill>
            <w14:solidFill>
              <w14:schemeClr w14:val="tx1"/>
            </w14:solidFill>
          </w14:textFill>
        </w:rPr>
      </w:pPr>
      <w:r>
        <w:rPr>
          <w:rFonts w:hint="default" w:ascii="Times New Roman" w:hAnsi="Times New Roman" w:cs="Times New Roman"/>
          <w:b/>
          <w:bCs/>
          <w:kern w:val="0"/>
          <w:sz w:val="20"/>
          <w:szCs w:val="24"/>
          <w:lang w:val="en-US"/>
        </w:rPr>
        <w:t xml:space="preserve">Observation 6: </w:t>
      </w:r>
      <w:r>
        <w:rPr>
          <w:rFonts w:hint="default" w:ascii="Times New Roman Regular" w:hAnsi="Times New Roman Regular" w:cs="Times New Roman Regular"/>
          <w:b/>
          <w:bCs/>
          <w:lang w:val="en-US"/>
        </w:rPr>
        <w:t xml:space="preserve">To avoid other signaling overhead, we think </w:t>
      </w:r>
      <w:r>
        <w:rPr>
          <w:rFonts w:hint="default" w:ascii="Times New Roman Regular" w:hAnsi="Times New Roman Regular" w:cs="Times New Roman Regular"/>
          <w:b/>
          <w:bCs/>
          <w:color w:val="000000" w:themeColor="text1"/>
          <w14:textFill>
            <w14:solidFill>
              <w14:schemeClr w14:val="tx1"/>
            </w14:solidFill>
          </w14:textFill>
        </w:rPr>
        <w:t xml:space="preserve">one bit </w:t>
      </w:r>
      <w:r>
        <w:rPr>
          <w:rFonts w:hint="default" w:ascii="Times New Roman Regular" w:hAnsi="Times New Roman Regular" w:cs="Times New Roman Regular"/>
          <w:b/>
          <w:bCs/>
          <w:color w:val="000000" w:themeColor="text1"/>
          <w:lang w:val="en-US"/>
          <w14:textFill>
            <w14:solidFill>
              <w14:schemeClr w14:val="tx1"/>
            </w14:solidFill>
          </w14:textFill>
        </w:rPr>
        <w:t xml:space="preserve">to indicate </w:t>
      </w:r>
      <w:r>
        <w:rPr>
          <w:rFonts w:hint="default" w:ascii="Times New Roman Regular" w:hAnsi="Times New Roman Regular" w:cs="Times New Roman Regular"/>
          <w:b/>
          <w:bCs/>
          <w:color w:val="000000" w:themeColor="text1"/>
          <w14:textFill>
            <w14:solidFill>
              <w14:schemeClr w14:val="tx1"/>
            </w14:solidFill>
          </w14:textFill>
        </w:rPr>
        <w:t>whether a midamble is additionally present at the end</w:t>
      </w:r>
      <w:r>
        <w:rPr>
          <w:rFonts w:hint="default" w:ascii="Times New Roman Regular" w:hAnsi="Times New Roman Regular" w:cs="Times New Roman Regular"/>
          <w:b/>
          <w:bCs/>
          <w:color w:val="000000" w:themeColor="text1"/>
          <w:lang w:val="en-US"/>
          <w14:textFill>
            <w14:solidFill>
              <w14:schemeClr w14:val="tx1"/>
            </w14:solidFill>
          </w14:textFill>
        </w:rPr>
        <w:t xml:space="preserve"> is not necessary.</w:t>
      </w:r>
    </w:p>
    <w:p w14:paraId="48106779">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b/>
          <w:bCs/>
          <w:color w:val="000000" w:themeColor="text1"/>
          <w:lang w:val="en-US"/>
          <w14:textFill>
            <w14:solidFill>
              <w14:schemeClr w14:val="tx1"/>
            </w14:solidFill>
          </w14:textFill>
        </w:rPr>
      </w:pPr>
    </w:p>
    <w:p w14:paraId="1D46249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eastAsia="楷体" w:cs="Times New Roman Regular"/>
          <w:b/>
          <w:bCs/>
          <w:sz w:val="21"/>
          <w:szCs w:val="21"/>
          <w:highlight w:val="none"/>
          <w:lang w:val="en-US" w:eastAsia="zh-CN"/>
        </w:rPr>
      </w:pPr>
    </w:p>
    <w:p w14:paraId="0ADA316A">
      <w:pPr>
        <w:pStyle w:val="126"/>
        <w:numPr>
          <w:ilvl w:val="0"/>
          <w:numId w:val="0"/>
        </w:numPr>
        <w:rPr>
          <w:rFonts w:hint="default" w:ascii="Times New Roman" w:hAnsi="Times New Roman"/>
          <w:b/>
          <w:bCs/>
          <w:sz w:val="20"/>
          <w:szCs w:val="20"/>
          <w:lang w:val="en-US" w:eastAsia="zh-CN"/>
        </w:rPr>
      </w:pPr>
    </w:p>
    <w:p w14:paraId="26E4A5B5">
      <w:pPr>
        <w:pStyle w:val="126"/>
        <w:numPr>
          <w:ilvl w:val="0"/>
          <w:numId w:val="0"/>
        </w:numPr>
        <w:rPr>
          <w:rFonts w:hint="default" w:ascii="Times New Roman" w:hAnsi="Times New Roman"/>
          <w:b/>
          <w:bCs/>
          <w:sz w:val="20"/>
          <w:szCs w:val="20"/>
          <w:lang w:val="en-US" w:eastAsia="zh-CN"/>
        </w:rPr>
      </w:pPr>
    </w:p>
    <w:p w14:paraId="2BB3450D">
      <w:pPr>
        <w:pStyle w:val="126"/>
        <w:numPr>
          <w:ilvl w:val="0"/>
          <w:numId w:val="0"/>
        </w:numPr>
        <w:rPr>
          <w:rFonts w:hint="default" w:ascii="Times New Roman Regular" w:hAnsi="Times New Roman Regular" w:cs="Times New Roman Regular"/>
          <w:b/>
          <w:bCs/>
          <w:sz w:val="20"/>
          <w:szCs w:val="20"/>
          <w:lang w:val="en-US" w:eastAsia="zh-CN"/>
        </w:rPr>
      </w:pPr>
      <w:r>
        <w:rPr>
          <w:rFonts w:hint="default" w:ascii="Times New Roman Regular" w:hAnsi="Times New Roman Regular" w:cs="Times New Roman Regular"/>
          <w:b/>
          <w:bCs/>
          <w:sz w:val="20"/>
          <w:szCs w:val="20"/>
          <w:lang w:val="en-US" w:eastAsia="zh-CN"/>
        </w:rPr>
        <w:t xml:space="preserve">Proposal 1: Support </w:t>
      </w:r>
      <w:r>
        <w:rPr>
          <w:rFonts w:hint="default" w:ascii="Times New Roman Regular" w:hAnsi="Times New Roman Regular" w:cs="Times New Roman Regular"/>
          <w:b/>
          <w:bCs/>
        </w:rPr>
        <w:t>Alt 1</w:t>
      </w:r>
      <w:r>
        <w:rPr>
          <w:rFonts w:hint="default" w:ascii="Times New Roman Regular" w:hAnsi="Times New Roman Regular" w:cs="Times New Roman Regular"/>
          <w:b/>
          <w:bCs/>
          <w:lang w:val="en-US"/>
        </w:rPr>
        <w:t>-2</w:t>
      </w:r>
      <w:r>
        <w:rPr>
          <w:rFonts w:hint="default" w:ascii="Times New Roman Regular" w:hAnsi="Times New Roman Regular" w:cs="Times New Roman Regular"/>
          <w:b/>
          <w:bCs/>
        </w:rPr>
        <w:t xml:space="preserve"> (Single ON-OFF transmission)</w:t>
      </w:r>
      <w:r>
        <w:rPr>
          <w:rFonts w:hint="default" w:ascii="Times New Roman Regular" w:hAnsi="Times New Roman Regular" w:cs="Times New Roman Regular"/>
          <w:b/>
          <w:bCs/>
          <w:lang w:val="en-US"/>
        </w:rPr>
        <w:t xml:space="preserve"> </w:t>
      </w:r>
      <w:r>
        <w:rPr>
          <w:rFonts w:hint="eastAsia" w:ascii="Times New Roman Regular" w:hAnsi="Times New Roman Regular" w:cs="Times New Roman Regular"/>
          <w:b/>
          <w:bCs/>
          <w:lang w:val="en-US" w:eastAsia="zh-CN"/>
        </w:rPr>
        <w:t>or</w:t>
      </w:r>
      <w:r>
        <w:rPr>
          <w:rFonts w:hint="default" w:ascii="Times New Roman Regular" w:hAnsi="Times New Roman Regular" w:cs="Times New Roman Regular"/>
          <w:b/>
          <w:bCs/>
          <w:lang w:val="en-US"/>
        </w:rPr>
        <w:t xml:space="preserve"> Alt 2-4 (ON-OFF-ON-OFF) for SIP pattern design.</w:t>
      </w:r>
    </w:p>
    <w:p w14:paraId="274B4FEA">
      <w:pPr>
        <w:spacing w:after="120"/>
        <w:jc w:val="both"/>
        <w:rPr>
          <w:rFonts w:ascii="Times New Roman" w:hAnsi="Times New Roman" w:eastAsia="宋体"/>
          <w:lang w:eastAsia="zh-CN"/>
        </w:rPr>
      </w:pPr>
    </w:p>
    <w:p w14:paraId="52DEA3C3">
      <w:pPr>
        <w:jc w:val="both"/>
        <w:rPr>
          <w:rFonts w:hint="default" w:ascii="Times New Roman Bold" w:hAnsi="Times New Roman Bold" w:cs="Times New Roman Bold"/>
          <w:b/>
          <w:bCs/>
          <w:color w:val="000000"/>
          <w:lang w:val="en-US"/>
        </w:rPr>
      </w:pPr>
      <w:r>
        <w:rPr>
          <w:rFonts w:hint="default" w:ascii="Times New Roman" w:hAnsi="Times New Roman" w:eastAsiaTheme="minorEastAsia"/>
          <w:b/>
          <w:bCs/>
          <w:lang w:val="en-US" w:eastAsia="zh-CN"/>
        </w:rPr>
        <w:t xml:space="preserve">Proposal 2: Support </w:t>
      </w:r>
      <w:r>
        <w:rPr>
          <w:rFonts w:hint="default" w:ascii="Times New Roman Bold" w:hAnsi="Times New Roman Bold" w:cs="Times New Roman Bold"/>
          <w:b/>
          <w:bCs/>
          <w:sz w:val="20"/>
          <w:szCs w:val="20"/>
          <w:lang w:val="en-US"/>
        </w:rPr>
        <w:t>the entire length of SIP set is one OFDM symbol length for device 1.</w:t>
      </w:r>
    </w:p>
    <w:p w14:paraId="2E8C309D">
      <w:pPr>
        <w:spacing w:after="120"/>
        <w:jc w:val="both"/>
        <w:rPr>
          <w:rFonts w:ascii="Times New Roman" w:hAnsi="Times New Roman" w:eastAsia="宋体"/>
          <w:lang w:eastAsia="zh-CN"/>
        </w:rPr>
      </w:pPr>
    </w:p>
    <w:p w14:paraId="3C1BD313">
      <w:pPr>
        <w:pStyle w:val="126"/>
        <w:numPr>
          <w:ilvl w:val="0"/>
          <w:numId w:val="0"/>
        </w:numPr>
        <w:spacing w:after="0"/>
        <w:rPr>
          <w:rFonts w:hint="default" w:ascii="Times New Roman Bold" w:hAnsi="Times New Roman Bold" w:eastAsia="DengXian" w:cs="Times New Roman Bold"/>
          <w:b/>
          <w:bCs/>
          <w:lang w:val="en-US" w:eastAsia="zh-CN"/>
        </w:rPr>
      </w:pPr>
      <w:r>
        <w:rPr>
          <w:rFonts w:hint="default" w:ascii="Times New Roman" w:hAnsi="Times New Roman" w:eastAsiaTheme="minorEastAsia"/>
          <w:b/>
          <w:bCs/>
          <w:szCs w:val="20"/>
          <w:lang w:val="en-US" w:eastAsia="zh-CN"/>
        </w:rPr>
        <w:t xml:space="preserve">Proposal </w:t>
      </w:r>
      <w:r>
        <w:rPr>
          <w:rFonts w:hint="default" w:ascii="Times New Roman" w:hAnsi="Times New Roman"/>
          <w:b/>
          <w:bCs/>
          <w:szCs w:val="20"/>
          <w:lang w:val="en-US" w:eastAsia="zh-CN"/>
        </w:rPr>
        <w:t>3</w:t>
      </w:r>
      <w:r>
        <w:rPr>
          <w:rFonts w:hint="default" w:ascii="Times New Roman" w:hAnsi="Times New Roman" w:eastAsiaTheme="minorEastAsia"/>
          <w:b/>
          <w:bCs/>
          <w:szCs w:val="20"/>
          <w:lang w:val="en-US" w:eastAsia="zh-CN"/>
        </w:rPr>
        <w:t xml:space="preserve">: Support </w:t>
      </w:r>
      <w:r>
        <w:rPr>
          <w:rFonts w:hint="default" w:ascii="Times New Roman Bold" w:hAnsi="Times New Roman Bold" w:cs="Times New Roman Bold"/>
          <w:b/>
          <w:bCs/>
          <w:color w:val="000000" w:themeColor="text1"/>
          <w14:textFill>
            <w14:solidFill>
              <w14:schemeClr w14:val="tx1"/>
            </w14:solidFill>
          </w14:textFill>
        </w:rPr>
        <w:t>Manchester coding rule violation</w:t>
      </w:r>
      <w:r>
        <w:rPr>
          <w:rFonts w:hint="default" w:ascii="Times New Roman Bold" w:hAnsi="Times New Roman Bold" w:cs="Times New Roman Bold"/>
          <w:b/>
          <w:bCs/>
          <w:color w:val="000000" w:themeColor="text1"/>
          <w:lang w:val="en-US"/>
          <w14:textFill>
            <w14:solidFill>
              <w14:schemeClr w14:val="tx1"/>
            </w14:solidFill>
          </w14:textFill>
        </w:rPr>
        <w:t xml:space="preserve"> applied by </w:t>
      </w:r>
      <w:r>
        <w:rPr>
          <w:rFonts w:hint="default" w:ascii="Times New Roman Bold" w:hAnsi="Times New Roman Bold" w:cs="Times New Roman Bold"/>
          <w:b/>
          <w:bCs/>
          <w:color w:val="000000" w:themeColor="text1"/>
          <w14:textFill>
            <w14:solidFill>
              <w14:schemeClr w14:val="tx1"/>
            </w14:solidFill>
          </w14:textFill>
        </w:rPr>
        <w:t>reader’s implementation</w:t>
      </w:r>
      <w:r>
        <w:rPr>
          <w:rFonts w:hint="default" w:ascii="Times New Roman Bold" w:hAnsi="Times New Roman Bold" w:cs="Times New Roman Bold"/>
          <w:b/>
          <w:bCs/>
          <w:color w:val="000000" w:themeColor="text1"/>
          <w:lang w:val="en-US"/>
          <w14:textFill>
            <w14:solidFill>
              <w14:schemeClr w14:val="tx1"/>
            </w14:solidFill>
          </w14:textFill>
        </w:rPr>
        <w:t xml:space="preserve"> for end of PRDCH transmission.</w:t>
      </w:r>
    </w:p>
    <w:p w14:paraId="0FCE5325">
      <w:pPr>
        <w:spacing w:after="120"/>
        <w:jc w:val="both"/>
        <w:rPr>
          <w:rFonts w:ascii="Times New Roman" w:hAnsi="Times New Roman" w:eastAsia="宋体"/>
          <w:lang w:eastAsia="zh-CN"/>
        </w:rPr>
      </w:pPr>
    </w:p>
    <w:p w14:paraId="7C05E20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r>
        <w:rPr>
          <w:rFonts w:hint="default" w:ascii="Times New Roman Bold" w:hAnsi="Times New Roman Bold" w:eastAsia="Times New Roman" w:cs="Times New Roman Bold"/>
          <w:b/>
          <w:bCs/>
          <w:kern w:val="0"/>
          <w:sz w:val="20"/>
          <w:szCs w:val="24"/>
          <w:lang w:val="en-US" w:eastAsia="zh-CN" w:bidi="ar-SA"/>
        </w:rPr>
        <w:t>Proposal 4: M sequence length like n=3 or n=5 is up to the length of D2R preamble and Midamble.</w:t>
      </w:r>
    </w:p>
    <w:p w14:paraId="1A003D2B">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outlineLvl w:val="9"/>
        <w:rPr>
          <w:rFonts w:hint="default" w:ascii="Times New Roman Bold" w:hAnsi="Times New Roman Bold" w:eastAsia="Times New Roman" w:cs="Times New Roman Bold"/>
          <w:b/>
          <w:bCs/>
          <w:kern w:val="0"/>
          <w:sz w:val="20"/>
          <w:szCs w:val="24"/>
          <w:lang w:val="en-US" w:eastAsia="zh-CN" w:bidi="ar-SA"/>
        </w:rPr>
      </w:pPr>
    </w:p>
    <w:p w14:paraId="6EB9FF3E">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b/>
          <w:bCs/>
          <w:lang w:val="en-US"/>
        </w:rPr>
      </w:pPr>
      <w:r>
        <w:rPr>
          <w:rFonts w:hint="default" w:ascii="Times New Roman Regular" w:hAnsi="Times New Roman Regular" w:eastAsia="楷体" w:cs="Times New Roman Regular"/>
          <w:b/>
          <w:bCs/>
          <w:sz w:val="21"/>
          <w:szCs w:val="21"/>
          <w:highlight w:val="none"/>
          <w:lang w:val="en-US" w:eastAsia="zh-CN"/>
        </w:rPr>
        <w:t xml:space="preserve">Proposal 5: </w:t>
      </w:r>
      <w:r>
        <w:rPr>
          <w:rFonts w:hint="default" w:ascii="Times New Roman Regular" w:hAnsi="Times New Roman Regular" w:cs="Times New Roman Regular"/>
          <w:b/>
          <w:bCs/>
        </w:rPr>
        <w:t>For indicating the interval between consecutive midambles</w:t>
      </w:r>
      <w:r>
        <w:rPr>
          <w:rFonts w:hint="default" w:ascii="Times New Roman Regular" w:hAnsi="Times New Roman Regular" w:cs="Times New Roman Regular"/>
          <w:b/>
          <w:bCs/>
          <w:lang w:val="en-US"/>
        </w:rPr>
        <w:t>, consider the start of midamble and midamble number as indication messages to avoid di</w:t>
      </w:r>
      <w:r>
        <w:rPr>
          <w:rFonts w:hint="eastAsia" w:ascii="Times New Roman Regular" w:hAnsi="Times New Roman Regular" w:cs="Times New Roman Regular"/>
          <w:b/>
          <w:bCs/>
          <w:lang w:val="en-US" w:eastAsia="zh-CN"/>
        </w:rPr>
        <w:t>verse</w:t>
      </w:r>
      <w:r>
        <w:rPr>
          <w:rFonts w:hint="default" w:ascii="Times New Roman Regular" w:hAnsi="Times New Roman Regular" w:cs="Times New Roman Regular"/>
          <w:b/>
          <w:bCs/>
          <w:lang w:val="en-US"/>
        </w:rPr>
        <w:t xml:space="preserve"> interval values used for Msg 1 or Msg 3.</w:t>
      </w:r>
    </w:p>
    <w:p w14:paraId="00EE8CD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b/>
          <w:bCs/>
          <w:lang w:val="en-US"/>
        </w:rPr>
      </w:pPr>
    </w:p>
    <w:p w14:paraId="53091110">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b/>
          <w:bCs/>
          <w:lang w:val="en-US"/>
        </w:rPr>
      </w:pPr>
      <w:r>
        <w:rPr>
          <w:rFonts w:hint="default" w:ascii="Times New Roman Regular" w:hAnsi="Times New Roman Regular" w:cs="Times New Roman Regular"/>
          <w:b/>
          <w:bCs/>
          <w:lang w:val="en-US" w:eastAsia="zh-CN"/>
        </w:rPr>
        <w:t xml:space="preserve">Proposal 6: </w:t>
      </w:r>
      <w:r>
        <w:rPr>
          <w:rFonts w:hint="default" w:ascii="Times New Roman" w:hAnsi="Times New Roman"/>
          <w:b/>
          <w:bCs/>
          <w:lang w:val="en-US" w:eastAsia="zh-CN"/>
        </w:rPr>
        <w:t xml:space="preserve">For indicating the interval </w:t>
      </w:r>
      <w:r>
        <w:rPr>
          <w:rFonts w:hint="default" w:ascii="Times New Roman Regular" w:hAnsi="Times New Roman Regular" w:cs="Times New Roman Regular"/>
          <w:b/>
          <w:bCs/>
        </w:rPr>
        <w:t>between the preamble and the first midamble</w:t>
      </w:r>
      <w:r>
        <w:rPr>
          <w:rFonts w:hint="default" w:ascii="Times New Roman Regular" w:hAnsi="Times New Roman Regular" w:cs="Times New Roman Regular"/>
          <w:b/>
          <w:bCs/>
          <w:lang w:val="en-US"/>
        </w:rPr>
        <w:t>, if start of preamble as reference point, SFO impact should be considered for this interval.</w:t>
      </w:r>
    </w:p>
    <w:p w14:paraId="68DB2449">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cs="Times New Roman Regular"/>
          <w:b/>
          <w:bCs/>
          <w:lang w:val="en-US"/>
        </w:rPr>
      </w:pPr>
    </w:p>
    <w:p w14:paraId="0335D770">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color w:val="000000" w:themeColor="text1"/>
          <w:lang w:val="en-US"/>
          <w14:textFill>
            <w14:solidFill>
              <w14:schemeClr w14:val="tx1"/>
            </w14:solidFill>
          </w14:textFill>
        </w:rPr>
      </w:pPr>
      <w:r>
        <w:rPr>
          <w:rFonts w:hint="default" w:ascii="Times New Roman Bold" w:hAnsi="Times New Roman Bold" w:cs="Times New Roman Bold"/>
          <w:b/>
          <w:bCs/>
          <w:color w:val="000000" w:themeColor="text1"/>
          <w:lang w:val="en-US"/>
          <w14:textFill>
            <w14:solidFill>
              <w14:schemeClr w14:val="tx1"/>
            </w14:solidFill>
          </w14:textFill>
        </w:rPr>
        <w:t xml:space="preserve">Proposal 7: Do not support </w:t>
      </w:r>
      <w:r>
        <w:rPr>
          <w:rFonts w:hint="default" w:ascii="Times New Roman Bold" w:hAnsi="Times New Roman Bold" w:cs="Times New Roman Bold"/>
          <w:b/>
          <w:bCs/>
          <w:color w:val="000000" w:themeColor="text1"/>
          <w14:textFill>
            <w14:solidFill>
              <w14:schemeClr w14:val="tx1"/>
            </w14:solidFill>
          </w14:textFill>
        </w:rPr>
        <w:t xml:space="preserve">one bit </w:t>
      </w:r>
      <w:r>
        <w:rPr>
          <w:rFonts w:hint="default" w:ascii="Times New Roman Bold" w:hAnsi="Times New Roman Bold" w:cs="Times New Roman Bold"/>
          <w:b/>
          <w:bCs/>
          <w:color w:val="000000" w:themeColor="text1"/>
          <w:lang w:val="en-US"/>
          <w14:textFill>
            <w14:solidFill>
              <w14:schemeClr w14:val="tx1"/>
            </w14:solidFill>
          </w14:textFill>
        </w:rPr>
        <w:t xml:space="preserve">to indicate </w:t>
      </w:r>
      <w:r>
        <w:rPr>
          <w:rFonts w:hint="default" w:ascii="Times New Roman Bold" w:hAnsi="Times New Roman Bold" w:cs="Times New Roman Bold"/>
          <w:b/>
          <w:bCs/>
          <w:color w:val="000000" w:themeColor="text1"/>
          <w14:textFill>
            <w14:solidFill>
              <w14:schemeClr w14:val="tx1"/>
            </w14:solidFill>
          </w14:textFill>
        </w:rPr>
        <w:t>whether a midamble is additionally present at the end</w:t>
      </w:r>
      <w:r>
        <w:rPr>
          <w:rFonts w:hint="default" w:ascii="Times New Roman Bold" w:hAnsi="Times New Roman Bold" w:cs="Times New Roman Bold"/>
          <w:b/>
          <w:bCs/>
          <w:color w:val="000000" w:themeColor="text1"/>
          <w:lang w:val="en-US"/>
          <w14:textFill>
            <w14:solidFill>
              <w14:schemeClr w14:val="tx1"/>
            </w14:solidFill>
          </w14:textFill>
        </w:rPr>
        <w:t>.</w:t>
      </w:r>
    </w:p>
    <w:p w14:paraId="6210F189">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color w:val="000000" w:themeColor="text1"/>
          <w:lang w:val="en-US"/>
          <w14:textFill>
            <w14:solidFill>
              <w14:schemeClr w14:val="tx1"/>
            </w14:solidFill>
          </w14:textFill>
        </w:rPr>
      </w:pPr>
    </w:p>
    <w:p w14:paraId="70C1CA1A">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color w:val="000000" w:themeColor="text1"/>
          <w:lang w:val="en-US"/>
          <w14:textFill>
            <w14:solidFill>
              <w14:schemeClr w14:val="tx1"/>
            </w14:solidFill>
          </w14:textFill>
        </w:rPr>
      </w:pPr>
      <w:r>
        <w:rPr>
          <w:rFonts w:hint="default" w:ascii="Times New Roman Bold" w:hAnsi="Times New Roman Bold" w:cs="Times New Roman Bold"/>
          <w:b/>
          <w:bCs/>
          <w:color w:val="000000" w:themeColor="text1"/>
          <w:lang w:val="en-US"/>
          <w14:textFill>
            <w14:solidFill>
              <w14:schemeClr w14:val="tx1"/>
            </w14:solidFill>
          </w14:textFill>
        </w:rPr>
        <w:t xml:space="preserve">Proposal 8: Using M-sequence special design (e.g., sequence length) to </w:t>
      </w:r>
      <w:r>
        <w:rPr>
          <w:rFonts w:hint="default" w:ascii="Times New Roman Bold" w:hAnsi="Times New Roman Bold" w:cs="Times New Roman Bold"/>
          <w:b/>
          <w:bCs/>
          <w:color w:val="000000" w:themeColor="text1"/>
          <w:lang w:val="en-US" w:eastAsia="zh-CN"/>
          <w14:textFill>
            <w14:solidFill>
              <w14:schemeClr w14:val="tx1"/>
            </w14:solidFill>
          </w14:textFill>
        </w:rPr>
        <w:t>i</w:t>
      </w:r>
      <w:r>
        <w:rPr>
          <w:rFonts w:hint="default" w:ascii="Times New Roman Bold" w:hAnsi="Times New Roman Bold" w:cs="Times New Roman Bold"/>
          <w:b/>
          <w:bCs/>
          <w:color w:val="000000" w:themeColor="text1"/>
          <w:lang w:val="en-US"/>
          <w14:textFill>
            <w14:solidFill>
              <w14:schemeClr w14:val="tx1"/>
            </w14:solidFill>
          </w14:textFill>
        </w:rPr>
        <w:t>mplicitly indicate the end of PDRCH transmission.</w:t>
      </w:r>
    </w:p>
    <w:p w14:paraId="2DA0DB6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color w:val="000000" w:themeColor="text1"/>
          <w:lang w:val="en-US"/>
          <w14:textFill>
            <w14:solidFill>
              <w14:schemeClr w14:val="tx1"/>
            </w14:solidFill>
          </w14:textFill>
        </w:rPr>
      </w:pPr>
    </w:p>
    <w:p w14:paraId="0BB4ED4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ascii="Times New Roman" w:hAnsi="Times New Roman" w:eastAsia="宋体"/>
          <w:lang w:eastAsia="zh-CN"/>
        </w:rPr>
      </w:pPr>
      <w:r>
        <w:rPr>
          <w:rFonts w:hint="default" w:ascii="Times New Roman Bold" w:hAnsi="Times New Roman Bold" w:cs="Times New Roman Bold"/>
          <w:b/>
          <w:bCs/>
          <w:color w:val="000000" w:themeColor="text1"/>
          <w:lang w:val="en-US"/>
          <w14:textFill>
            <w14:solidFill>
              <w14:schemeClr w14:val="tx1"/>
            </w14:solidFill>
          </w14:textFill>
        </w:rPr>
        <w:t>Proposal 9: Consider using predefined method to indicate the end of PDRCH transmission, e.g., if Msg 1 only transmits RN 16 or one bit message, one fix structure could be considered like D2R preamble + RN16/one bit message+D2R midamble, where miamble used for indicating the end of PDRCH transmission.</w:t>
      </w: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5211492B">
      <w:pPr>
        <w:widowControl w:val="0"/>
        <w:numPr>
          <w:ilvl w:val="0"/>
          <w:numId w:val="27"/>
        </w:numPr>
        <w:tabs>
          <w:tab w:val="clear" w:pos="420"/>
        </w:tabs>
        <w:spacing w:after="120"/>
        <w:jc w:val="both"/>
        <w:rPr>
          <w:sz w:val="22"/>
        </w:rPr>
      </w:pPr>
      <w:r>
        <w:rPr>
          <w:rFonts w:hint="default"/>
          <w:lang w:val="en-US"/>
        </w:rPr>
        <w:t xml:space="preserve">3GPP RAN#106. RP-243312, </w:t>
      </w:r>
      <w:r>
        <w:rPr>
          <w:rFonts w:hint="default"/>
          <w:lang w:val="en-US" w:eastAsia="zh-CN"/>
        </w:rPr>
        <w:t>New Work Item: Solutions for Ambient IoT (Internet of Things) in NR. Madrid, Spain, Dec 9-12, 2024.</w:t>
      </w:r>
    </w:p>
    <w:p w14:paraId="2A805009">
      <w:pPr>
        <w:widowControl w:val="0"/>
        <w:numPr>
          <w:ilvl w:val="0"/>
          <w:numId w:val="27"/>
        </w:numPr>
        <w:tabs>
          <w:tab w:val="clear" w:pos="420"/>
        </w:tabs>
        <w:spacing w:after="120"/>
        <w:jc w:val="both"/>
        <w:rPr>
          <w:sz w:val="22"/>
        </w:rPr>
      </w:pPr>
      <w:r>
        <w:rPr>
          <w:rFonts w:hint="default"/>
          <w:lang w:val="en-US" w:eastAsia="zh-CN"/>
        </w:rPr>
        <w:t>R1-2503123, Final FL Summary on timing acquisition &amp; synchronization for Ambient IoT (9.4.3), RAN 1 #120b, Wuhan, China.</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Regular">
    <w:panose1 w:val="02020503050405090304"/>
    <w:charset w:val="00"/>
    <w:family w:val="auto"/>
    <w:pitch w:val="default"/>
    <w:sig w:usb0="E0000AFF" w:usb1="00007843" w:usb2="00000001" w:usb3="00000000" w:csb0="400001BF" w:csb1="DFF70000"/>
  </w:font>
  <w:font w:name="Times New Roman Bold">
    <w:panose1 w:val="02020503050405090304"/>
    <w:charset w:val="00"/>
    <w:family w:val="roman"/>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DejaVu Math TeX Gyre">
    <w:panose1 w:val="02000503000000000000"/>
    <w:charset w:val="00"/>
    <w:family w:val="auto"/>
    <w:pitch w:val="default"/>
    <w:sig w:usb0="A10000EF" w:usb1="4201F9EE" w:usb2="02000000" w:usb3="00000000" w:csb0="60000193" w:csb1="0DD40000"/>
  </w:font>
  <w:font w:name="Times New Roman Bold Italic">
    <w:panose1 w:val="02020503050405090304"/>
    <w:charset w:val="00"/>
    <w:family w:val="auto"/>
    <w:pitch w:val="default"/>
    <w:sig w:usb0="E0000AFF" w:usb1="00007843" w:usb2="00000001" w:usb3="00000000" w:csb0="400001BF" w:csb1="DFF70000"/>
  </w:font>
  <w:font w:name="楷体">
    <w:altName w:val="汉仪楷体KW"/>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汉仪楷体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等线 Light">
    <w:altName w:val="汉仪中等线KW"/>
    <w:panose1 w:val="00000000000000000000"/>
    <w:charset w:val="00"/>
    <w:family w:val="auto"/>
    <w:pitch w:val="default"/>
    <w:sig w:usb0="00000000" w:usb1="00000000" w:usb2="00000000" w:usb3="00000000" w:csb0="00000000"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PingFang SC">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B160E2"/>
    <w:multiLevelType w:val="singleLevel"/>
    <w:tmpl w:val="FBB160E2"/>
    <w:lvl w:ilvl="0" w:tentative="0">
      <w:start w:val="1"/>
      <w:numFmt w:val="bullet"/>
      <w:lvlText w:val=""/>
      <w:lvlJc w:val="left"/>
      <w:pPr>
        <w:ind w:left="420" w:hanging="420"/>
      </w:pPr>
      <w:rPr>
        <w:rFonts w:hint="default" w:ascii="Wingdings" w:hAnsi="Wingdings"/>
      </w:rPr>
    </w:lvl>
  </w:abstractNum>
  <w:abstractNum w:abstractNumId="1">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1">
    <w:nsid w:val="0A934AD3"/>
    <w:multiLevelType w:val="multilevel"/>
    <w:tmpl w:val="0A934AD3"/>
    <w:lvl w:ilvl="0" w:tentative="0">
      <w:start w:val="0"/>
      <w:numFmt w:val="bullet"/>
      <w:lvlText w:val="-"/>
      <w:lvlJc w:val="left"/>
      <w:pPr>
        <w:ind w:left="936" w:hanging="360"/>
      </w:pPr>
      <w:rPr>
        <w:rFonts w:hint="default" w:ascii="Times New Roman" w:hAnsi="Times New Roman" w:eastAsia="宋体" w:cs="Times New Roman"/>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15226E06"/>
    <w:multiLevelType w:val="multilevel"/>
    <w:tmpl w:val="15226E06"/>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A877D64"/>
    <w:multiLevelType w:val="singleLevel"/>
    <w:tmpl w:val="3A877D64"/>
    <w:lvl w:ilvl="0" w:tentative="0">
      <w:start w:val="1"/>
      <w:numFmt w:val="decimal"/>
      <w:pStyle w:val="266"/>
      <w:lvlText w:val="[%1]"/>
      <w:lvlJc w:val="left"/>
      <w:pPr>
        <w:tabs>
          <w:tab w:val="left" w:pos="360"/>
        </w:tabs>
        <w:ind w:left="360" w:hanging="360"/>
      </w:pPr>
    </w:lvl>
  </w:abstractNum>
  <w:abstractNum w:abstractNumId="15">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17">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9223B87"/>
    <w:multiLevelType w:val="multilevel"/>
    <w:tmpl w:val="59223B87"/>
    <w:lvl w:ilvl="0" w:tentative="0">
      <w:start w:val="2"/>
      <w:numFmt w:val="bullet"/>
      <w:lvlText w:val="-"/>
      <w:lvlJc w:val="left"/>
      <w:pPr>
        <w:ind w:left="360" w:hanging="360"/>
      </w:pPr>
      <w:rPr>
        <w:rFonts w:hint="default" w:ascii="Calibri" w:hAnsi="Calibri" w:cs="Calibri"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8E30AA2"/>
    <w:multiLevelType w:val="multilevel"/>
    <w:tmpl w:val="68E30AA2"/>
    <w:lvl w:ilvl="0" w:tentative="0">
      <w:start w:val="2"/>
      <w:numFmt w:val="bullet"/>
      <w:lvlText w:val="-"/>
      <w:lvlJc w:val="left"/>
      <w:pPr>
        <w:ind w:left="360" w:hanging="360"/>
      </w:pPr>
      <w:rPr>
        <w:rFonts w:hint="default" w:ascii="Calibri" w:hAnsi="Calibri" w:eastAsia="等线"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2">
    <w:nsid w:val="6FE66C9C"/>
    <w:multiLevelType w:val="singleLevel"/>
    <w:tmpl w:val="6FE66C9C"/>
    <w:lvl w:ilvl="0" w:tentative="0">
      <w:start w:val="14"/>
      <w:numFmt w:val="upperLetter"/>
      <w:suff w:val="nothing"/>
      <w:lvlText w:val="%1-"/>
      <w:lvlJc w:val="left"/>
    </w:lvl>
  </w:abstractNum>
  <w:abstractNum w:abstractNumId="23">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4">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5">
    <w:nsid w:val="74565F57"/>
    <w:multiLevelType w:val="multilevel"/>
    <w:tmpl w:val="74565F57"/>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24"/>
  </w:num>
  <w:num w:numId="8">
    <w:abstractNumId w:val="8"/>
  </w:num>
  <w:num w:numId="9">
    <w:abstractNumId w:val="5"/>
  </w:num>
  <w:num w:numId="10">
    <w:abstractNumId w:val="2"/>
  </w:num>
  <w:num w:numId="11">
    <w:abstractNumId w:val="1"/>
  </w:num>
  <w:num w:numId="12">
    <w:abstractNumId w:val="17"/>
  </w:num>
  <w:num w:numId="13">
    <w:abstractNumId w:val="15"/>
  </w:num>
  <w:num w:numId="14">
    <w:abstractNumId w:val="16"/>
  </w:num>
  <w:num w:numId="15">
    <w:abstractNumId w:val="13"/>
  </w:num>
  <w:num w:numId="16">
    <w:abstractNumId w:val="23"/>
  </w:num>
  <w:num w:numId="17">
    <w:abstractNumId w:val="14"/>
  </w:num>
  <w:num w:numId="18">
    <w:abstractNumId w:val="21"/>
  </w:num>
  <w:num w:numId="19">
    <w:abstractNumId w:val="19"/>
  </w:num>
  <w:num w:numId="20">
    <w:abstractNumId w:val="25"/>
  </w:num>
  <w:num w:numId="21">
    <w:abstractNumId w:val="20"/>
  </w:num>
  <w:num w:numId="22">
    <w:abstractNumId w:val="11"/>
  </w:num>
  <w:num w:numId="23">
    <w:abstractNumId w:val="12"/>
  </w:num>
  <w:num w:numId="24">
    <w:abstractNumId w:val="18"/>
  </w:num>
  <w:num w:numId="25">
    <w:abstractNumId w:val="22"/>
  </w:num>
  <w:num w:numId="26">
    <w:abstractNumId w:val="0"/>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doNotDisplayPageBoundaries w:val="1"/>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4AC6"/>
    <w:rsid w:val="00023AD9"/>
    <w:rsid w:val="00030EB2"/>
    <w:rsid w:val="00031EBA"/>
    <w:rsid w:val="000365BB"/>
    <w:rsid w:val="00037405"/>
    <w:rsid w:val="00047163"/>
    <w:rsid w:val="0004767F"/>
    <w:rsid w:val="00047C4F"/>
    <w:rsid w:val="00052474"/>
    <w:rsid w:val="00055129"/>
    <w:rsid w:val="00060D5B"/>
    <w:rsid w:val="000634EE"/>
    <w:rsid w:val="00074D8C"/>
    <w:rsid w:val="00087714"/>
    <w:rsid w:val="00095D62"/>
    <w:rsid w:val="000C6891"/>
    <w:rsid w:val="000D5DFA"/>
    <w:rsid w:val="000E56EF"/>
    <w:rsid w:val="000E5FFC"/>
    <w:rsid w:val="000E615B"/>
    <w:rsid w:val="000F7FA8"/>
    <w:rsid w:val="00105CC1"/>
    <w:rsid w:val="00114096"/>
    <w:rsid w:val="00121984"/>
    <w:rsid w:val="00122140"/>
    <w:rsid w:val="001357FD"/>
    <w:rsid w:val="00142488"/>
    <w:rsid w:val="00143929"/>
    <w:rsid w:val="00163CC4"/>
    <w:rsid w:val="001651FF"/>
    <w:rsid w:val="0016705A"/>
    <w:rsid w:val="001673FF"/>
    <w:rsid w:val="00167920"/>
    <w:rsid w:val="00175DAA"/>
    <w:rsid w:val="00187CD2"/>
    <w:rsid w:val="00190F94"/>
    <w:rsid w:val="001B0AC6"/>
    <w:rsid w:val="001B13E1"/>
    <w:rsid w:val="001D4B95"/>
    <w:rsid w:val="001D77A3"/>
    <w:rsid w:val="001E3F6D"/>
    <w:rsid w:val="001E4882"/>
    <w:rsid w:val="001F3BC1"/>
    <w:rsid w:val="00231AA6"/>
    <w:rsid w:val="00246A80"/>
    <w:rsid w:val="00246B92"/>
    <w:rsid w:val="002470BC"/>
    <w:rsid w:val="002513FF"/>
    <w:rsid w:val="00282835"/>
    <w:rsid w:val="00295BB4"/>
    <w:rsid w:val="002A7E2D"/>
    <w:rsid w:val="002B7149"/>
    <w:rsid w:val="002C5E66"/>
    <w:rsid w:val="002D63F7"/>
    <w:rsid w:val="002D6ECC"/>
    <w:rsid w:val="002D7709"/>
    <w:rsid w:val="002E03E9"/>
    <w:rsid w:val="002E0EB1"/>
    <w:rsid w:val="002F07E7"/>
    <w:rsid w:val="002F5FD3"/>
    <w:rsid w:val="00307128"/>
    <w:rsid w:val="00310C91"/>
    <w:rsid w:val="00322D2C"/>
    <w:rsid w:val="0032358A"/>
    <w:rsid w:val="003245A9"/>
    <w:rsid w:val="00340DDF"/>
    <w:rsid w:val="00341D4F"/>
    <w:rsid w:val="003650CC"/>
    <w:rsid w:val="00365270"/>
    <w:rsid w:val="003703AF"/>
    <w:rsid w:val="0037174D"/>
    <w:rsid w:val="0038099D"/>
    <w:rsid w:val="003861E6"/>
    <w:rsid w:val="003870D3"/>
    <w:rsid w:val="00393B26"/>
    <w:rsid w:val="00393B5F"/>
    <w:rsid w:val="003B0FA6"/>
    <w:rsid w:val="003B7188"/>
    <w:rsid w:val="003D1A68"/>
    <w:rsid w:val="003D58A6"/>
    <w:rsid w:val="003E5E36"/>
    <w:rsid w:val="003E777E"/>
    <w:rsid w:val="003F5369"/>
    <w:rsid w:val="003F7B1D"/>
    <w:rsid w:val="00415A26"/>
    <w:rsid w:val="0042708D"/>
    <w:rsid w:val="00427B69"/>
    <w:rsid w:val="00435862"/>
    <w:rsid w:val="004567DB"/>
    <w:rsid w:val="004765A2"/>
    <w:rsid w:val="00480423"/>
    <w:rsid w:val="00485390"/>
    <w:rsid w:val="0049627D"/>
    <w:rsid w:val="004B2488"/>
    <w:rsid w:val="004D2C3C"/>
    <w:rsid w:val="004D30DF"/>
    <w:rsid w:val="004D6A8E"/>
    <w:rsid w:val="004F354A"/>
    <w:rsid w:val="00503F45"/>
    <w:rsid w:val="005053B1"/>
    <w:rsid w:val="00514E28"/>
    <w:rsid w:val="0051627C"/>
    <w:rsid w:val="00540163"/>
    <w:rsid w:val="00563E05"/>
    <w:rsid w:val="00565001"/>
    <w:rsid w:val="00571CBC"/>
    <w:rsid w:val="00576230"/>
    <w:rsid w:val="00580514"/>
    <w:rsid w:val="005813B1"/>
    <w:rsid w:val="005A767F"/>
    <w:rsid w:val="005B0C76"/>
    <w:rsid w:val="005B2117"/>
    <w:rsid w:val="005D0B33"/>
    <w:rsid w:val="005D182A"/>
    <w:rsid w:val="005D5308"/>
    <w:rsid w:val="005E4BAB"/>
    <w:rsid w:val="005F0543"/>
    <w:rsid w:val="005F5517"/>
    <w:rsid w:val="00604A72"/>
    <w:rsid w:val="006318A6"/>
    <w:rsid w:val="00642731"/>
    <w:rsid w:val="00652D05"/>
    <w:rsid w:val="00656237"/>
    <w:rsid w:val="006562EC"/>
    <w:rsid w:val="00661E44"/>
    <w:rsid w:val="006655F6"/>
    <w:rsid w:val="0068162E"/>
    <w:rsid w:val="00684AA9"/>
    <w:rsid w:val="00690AA8"/>
    <w:rsid w:val="006A5527"/>
    <w:rsid w:val="006B1D58"/>
    <w:rsid w:val="006D09B9"/>
    <w:rsid w:val="006D0BEE"/>
    <w:rsid w:val="006D20AA"/>
    <w:rsid w:val="006F26A2"/>
    <w:rsid w:val="007072CF"/>
    <w:rsid w:val="00731231"/>
    <w:rsid w:val="00735F69"/>
    <w:rsid w:val="00737372"/>
    <w:rsid w:val="007414AE"/>
    <w:rsid w:val="00750914"/>
    <w:rsid w:val="00766005"/>
    <w:rsid w:val="0078068D"/>
    <w:rsid w:val="00783FDE"/>
    <w:rsid w:val="007916F0"/>
    <w:rsid w:val="0079253A"/>
    <w:rsid w:val="00794F95"/>
    <w:rsid w:val="00796949"/>
    <w:rsid w:val="007A1C0C"/>
    <w:rsid w:val="007A6F86"/>
    <w:rsid w:val="007B23D2"/>
    <w:rsid w:val="007C18FD"/>
    <w:rsid w:val="007D2527"/>
    <w:rsid w:val="007D7EE7"/>
    <w:rsid w:val="007F0D3A"/>
    <w:rsid w:val="007F47ED"/>
    <w:rsid w:val="00810E10"/>
    <w:rsid w:val="008574D8"/>
    <w:rsid w:val="008833BD"/>
    <w:rsid w:val="008A018B"/>
    <w:rsid w:val="008C1FAB"/>
    <w:rsid w:val="008C686B"/>
    <w:rsid w:val="008E6092"/>
    <w:rsid w:val="008E7DEA"/>
    <w:rsid w:val="009153C7"/>
    <w:rsid w:val="009163F6"/>
    <w:rsid w:val="0092700D"/>
    <w:rsid w:val="00930207"/>
    <w:rsid w:val="00960668"/>
    <w:rsid w:val="009650D3"/>
    <w:rsid w:val="0096716C"/>
    <w:rsid w:val="00970066"/>
    <w:rsid w:val="009709FC"/>
    <w:rsid w:val="00973425"/>
    <w:rsid w:val="00973DB9"/>
    <w:rsid w:val="009A55D6"/>
    <w:rsid w:val="009B617B"/>
    <w:rsid w:val="009C6DCF"/>
    <w:rsid w:val="009D652B"/>
    <w:rsid w:val="009E37BC"/>
    <w:rsid w:val="009E62EE"/>
    <w:rsid w:val="009F345F"/>
    <w:rsid w:val="009F598F"/>
    <w:rsid w:val="009F5A1D"/>
    <w:rsid w:val="009F641A"/>
    <w:rsid w:val="00A04A50"/>
    <w:rsid w:val="00A116A7"/>
    <w:rsid w:val="00A128CA"/>
    <w:rsid w:val="00A14339"/>
    <w:rsid w:val="00A164E0"/>
    <w:rsid w:val="00A2708D"/>
    <w:rsid w:val="00A3599B"/>
    <w:rsid w:val="00A565C0"/>
    <w:rsid w:val="00A822DA"/>
    <w:rsid w:val="00A85155"/>
    <w:rsid w:val="00A874E9"/>
    <w:rsid w:val="00A9580C"/>
    <w:rsid w:val="00AA2CB0"/>
    <w:rsid w:val="00AB6875"/>
    <w:rsid w:val="00AB6D5D"/>
    <w:rsid w:val="00AC6568"/>
    <w:rsid w:val="00AC7920"/>
    <w:rsid w:val="00AD7B89"/>
    <w:rsid w:val="00AE212B"/>
    <w:rsid w:val="00AF3344"/>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E2E92"/>
    <w:rsid w:val="00BF55AA"/>
    <w:rsid w:val="00BF76B0"/>
    <w:rsid w:val="00C06F44"/>
    <w:rsid w:val="00C17F0C"/>
    <w:rsid w:val="00C23325"/>
    <w:rsid w:val="00C32C70"/>
    <w:rsid w:val="00C430D0"/>
    <w:rsid w:val="00C46D8B"/>
    <w:rsid w:val="00C47C90"/>
    <w:rsid w:val="00C52C85"/>
    <w:rsid w:val="00C53125"/>
    <w:rsid w:val="00C61EF4"/>
    <w:rsid w:val="00C9275C"/>
    <w:rsid w:val="00C9394A"/>
    <w:rsid w:val="00CA2056"/>
    <w:rsid w:val="00CC2BAB"/>
    <w:rsid w:val="00CC383D"/>
    <w:rsid w:val="00CE27CA"/>
    <w:rsid w:val="00CE6519"/>
    <w:rsid w:val="00CF2D75"/>
    <w:rsid w:val="00CF42A0"/>
    <w:rsid w:val="00CF5F8F"/>
    <w:rsid w:val="00D06F65"/>
    <w:rsid w:val="00D12281"/>
    <w:rsid w:val="00D13B99"/>
    <w:rsid w:val="00D15278"/>
    <w:rsid w:val="00D16AC9"/>
    <w:rsid w:val="00D17C86"/>
    <w:rsid w:val="00D25C7D"/>
    <w:rsid w:val="00D33474"/>
    <w:rsid w:val="00D45123"/>
    <w:rsid w:val="00D50450"/>
    <w:rsid w:val="00D56D80"/>
    <w:rsid w:val="00D71BDA"/>
    <w:rsid w:val="00D93097"/>
    <w:rsid w:val="00D96AF4"/>
    <w:rsid w:val="00DA420C"/>
    <w:rsid w:val="00DB2B1A"/>
    <w:rsid w:val="00DC0F54"/>
    <w:rsid w:val="00DC316C"/>
    <w:rsid w:val="00DC36E8"/>
    <w:rsid w:val="00DC6125"/>
    <w:rsid w:val="00DD18CF"/>
    <w:rsid w:val="00DE4DB0"/>
    <w:rsid w:val="00DF43DB"/>
    <w:rsid w:val="00E04B2C"/>
    <w:rsid w:val="00E066C1"/>
    <w:rsid w:val="00E07376"/>
    <w:rsid w:val="00E201CA"/>
    <w:rsid w:val="00E21614"/>
    <w:rsid w:val="00E32E16"/>
    <w:rsid w:val="00E33EC1"/>
    <w:rsid w:val="00E4050B"/>
    <w:rsid w:val="00E52AF1"/>
    <w:rsid w:val="00E53F07"/>
    <w:rsid w:val="00E63A90"/>
    <w:rsid w:val="00E65EB8"/>
    <w:rsid w:val="00E732CA"/>
    <w:rsid w:val="00E86749"/>
    <w:rsid w:val="00E86CCA"/>
    <w:rsid w:val="00E87991"/>
    <w:rsid w:val="00EB10FE"/>
    <w:rsid w:val="00EB5189"/>
    <w:rsid w:val="00EB542C"/>
    <w:rsid w:val="00ED6BEA"/>
    <w:rsid w:val="00ED7A34"/>
    <w:rsid w:val="00EE0358"/>
    <w:rsid w:val="00EF5B97"/>
    <w:rsid w:val="00EF7CE1"/>
    <w:rsid w:val="00F137A5"/>
    <w:rsid w:val="00F201EC"/>
    <w:rsid w:val="00F2285D"/>
    <w:rsid w:val="00F3596C"/>
    <w:rsid w:val="00F60DE1"/>
    <w:rsid w:val="00F85B8A"/>
    <w:rsid w:val="00F86E74"/>
    <w:rsid w:val="00FC557F"/>
    <w:rsid w:val="00FE796C"/>
    <w:rsid w:val="00FE7B60"/>
    <w:rsid w:val="04BD677C"/>
    <w:rsid w:val="07FFB6C8"/>
    <w:rsid w:val="0A7FC8A6"/>
    <w:rsid w:val="0BA789D9"/>
    <w:rsid w:val="0BD2FCF8"/>
    <w:rsid w:val="0D5D4D55"/>
    <w:rsid w:val="0D7B9F05"/>
    <w:rsid w:val="0E7B75DD"/>
    <w:rsid w:val="0FDF16AE"/>
    <w:rsid w:val="15FDD426"/>
    <w:rsid w:val="1739CF52"/>
    <w:rsid w:val="177AD537"/>
    <w:rsid w:val="17EFBE14"/>
    <w:rsid w:val="1ADF7E36"/>
    <w:rsid w:val="1B3F9FEB"/>
    <w:rsid w:val="1BCAC8A2"/>
    <w:rsid w:val="1BEFF432"/>
    <w:rsid w:val="1DDCAD18"/>
    <w:rsid w:val="1DFF8B15"/>
    <w:rsid w:val="1E7F4BDB"/>
    <w:rsid w:val="1E9952A6"/>
    <w:rsid w:val="1EFF0DAA"/>
    <w:rsid w:val="1F5CFB0D"/>
    <w:rsid w:val="1F6F6E4F"/>
    <w:rsid w:val="1F7A1997"/>
    <w:rsid w:val="1FCD2842"/>
    <w:rsid w:val="1FD7356F"/>
    <w:rsid w:val="1FDD5E26"/>
    <w:rsid w:val="1FFB9D41"/>
    <w:rsid w:val="1FFECAC8"/>
    <w:rsid w:val="1FFF70DA"/>
    <w:rsid w:val="23DF4696"/>
    <w:rsid w:val="23FB69E0"/>
    <w:rsid w:val="24A71012"/>
    <w:rsid w:val="264FFE99"/>
    <w:rsid w:val="27A799CC"/>
    <w:rsid w:val="2A4FA7D3"/>
    <w:rsid w:val="2A5FB996"/>
    <w:rsid w:val="2AF8C36D"/>
    <w:rsid w:val="2BDE2290"/>
    <w:rsid w:val="2BFF2FA1"/>
    <w:rsid w:val="2C4F66FF"/>
    <w:rsid w:val="2D37D696"/>
    <w:rsid w:val="2DB3742C"/>
    <w:rsid w:val="2F3F8B44"/>
    <w:rsid w:val="2F828E7B"/>
    <w:rsid w:val="2F9F2EBF"/>
    <w:rsid w:val="2FB2BA55"/>
    <w:rsid w:val="2FB61941"/>
    <w:rsid w:val="2FDDA67C"/>
    <w:rsid w:val="2FF6CC17"/>
    <w:rsid w:val="2FFCCD6E"/>
    <w:rsid w:val="2FFDF553"/>
    <w:rsid w:val="31FDFFC2"/>
    <w:rsid w:val="34BF1165"/>
    <w:rsid w:val="34F7C38C"/>
    <w:rsid w:val="355FA7DB"/>
    <w:rsid w:val="3599A968"/>
    <w:rsid w:val="3739E69C"/>
    <w:rsid w:val="377BC6E9"/>
    <w:rsid w:val="37822AA6"/>
    <w:rsid w:val="37DAE3C7"/>
    <w:rsid w:val="37DE451F"/>
    <w:rsid w:val="37ECC907"/>
    <w:rsid w:val="37F966F8"/>
    <w:rsid w:val="37FF1FFD"/>
    <w:rsid w:val="37FFC864"/>
    <w:rsid w:val="3914F3AE"/>
    <w:rsid w:val="3A6EDC60"/>
    <w:rsid w:val="3AFFABF8"/>
    <w:rsid w:val="3B23C2A2"/>
    <w:rsid w:val="3B6F3D67"/>
    <w:rsid w:val="3B71BEBF"/>
    <w:rsid w:val="3B74F929"/>
    <w:rsid w:val="3B773E16"/>
    <w:rsid w:val="3B9F6BFE"/>
    <w:rsid w:val="3BBC84C3"/>
    <w:rsid w:val="3BBF6F22"/>
    <w:rsid w:val="3BEFD824"/>
    <w:rsid w:val="3BFB0B75"/>
    <w:rsid w:val="3BFF70D3"/>
    <w:rsid w:val="3CBD6480"/>
    <w:rsid w:val="3CF7F311"/>
    <w:rsid w:val="3CF925BF"/>
    <w:rsid w:val="3DDC8677"/>
    <w:rsid w:val="3DE25388"/>
    <w:rsid w:val="3DEE5F6D"/>
    <w:rsid w:val="3DEF486A"/>
    <w:rsid w:val="3DFA7A02"/>
    <w:rsid w:val="3E3F82D7"/>
    <w:rsid w:val="3E574048"/>
    <w:rsid w:val="3EBFE037"/>
    <w:rsid w:val="3EBFE753"/>
    <w:rsid w:val="3EDD89AE"/>
    <w:rsid w:val="3EFFC70D"/>
    <w:rsid w:val="3F5DEE41"/>
    <w:rsid w:val="3F6FB8AC"/>
    <w:rsid w:val="3F7DB944"/>
    <w:rsid w:val="3F7EB5D2"/>
    <w:rsid w:val="3F7F53F1"/>
    <w:rsid w:val="3FAAFBAD"/>
    <w:rsid w:val="3FAEC061"/>
    <w:rsid w:val="3FBF3074"/>
    <w:rsid w:val="3FBF3990"/>
    <w:rsid w:val="3FBF7D9A"/>
    <w:rsid w:val="3FD3FD10"/>
    <w:rsid w:val="3FF23BE9"/>
    <w:rsid w:val="3FF31184"/>
    <w:rsid w:val="3FF75981"/>
    <w:rsid w:val="3FFA623F"/>
    <w:rsid w:val="3FFA78BE"/>
    <w:rsid w:val="3FFAE2B2"/>
    <w:rsid w:val="3FFB86BA"/>
    <w:rsid w:val="3FFE3AB4"/>
    <w:rsid w:val="3FFF58B2"/>
    <w:rsid w:val="3FFF9527"/>
    <w:rsid w:val="3FFFB309"/>
    <w:rsid w:val="42EF43B5"/>
    <w:rsid w:val="43E7E027"/>
    <w:rsid w:val="43FB8B6E"/>
    <w:rsid w:val="44FF8FAA"/>
    <w:rsid w:val="466E94BE"/>
    <w:rsid w:val="46F06C1E"/>
    <w:rsid w:val="47610CEF"/>
    <w:rsid w:val="4779E3C7"/>
    <w:rsid w:val="47FBFE92"/>
    <w:rsid w:val="4BBF9881"/>
    <w:rsid w:val="4CEFB461"/>
    <w:rsid w:val="4DEFE33F"/>
    <w:rsid w:val="4E6FFB9E"/>
    <w:rsid w:val="4EFEE792"/>
    <w:rsid w:val="4FFAA687"/>
    <w:rsid w:val="4FFD9B08"/>
    <w:rsid w:val="537DA63D"/>
    <w:rsid w:val="56458045"/>
    <w:rsid w:val="567D7D09"/>
    <w:rsid w:val="569713A3"/>
    <w:rsid w:val="569FFD05"/>
    <w:rsid w:val="56FD7B3A"/>
    <w:rsid w:val="56FE82CB"/>
    <w:rsid w:val="56FF9D55"/>
    <w:rsid w:val="57479851"/>
    <w:rsid w:val="576517B4"/>
    <w:rsid w:val="577E6F13"/>
    <w:rsid w:val="57EF0986"/>
    <w:rsid w:val="57FA04A9"/>
    <w:rsid w:val="586E2348"/>
    <w:rsid w:val="58CF4F5B"/>
    <w:rsid w:val="599BC0E1"/>
    <w:rsid w:val="5ABD40D1"/>
    <w:rsid w:val="5B400141"/>
    <w:rsid w:val="5B53F774"/>
    <w:rsid w:val="5B6FDC60"/>
    <w:rsid w:val="5B7B515E"/>
    <w:rsid w:val="5B7BF4A4"/>
    <w:rsid w:val="5BBF04AA"/>
    <w:rsid w:val="5BCD9DB3"/>
    <w:rsid w:val="5BDDAE9B"/>
    <w:rsid w:val="5BF9B126"/>
    <w:rsid w:val="5BFB6C48"/>
    <w:rsid w:val="5BFD22ED"/>
    <w:rsid w:val="5CAFA5A2"/>
    <w:rsid w:val="5CFE7C69"/>
    <w:rsid w:val="5D7F8D34"/>
    <w:rsid w:val="5D9C2770"/>
    <w:rsid w:val="5DF52823"/>
    <w:rsid w:val="5DF9137C"/>
    <w:rsid w:val="5E7D1FEA"/>
    <w:rsid w:val="5EBFCE8C"/>
    <w:rsid w:val="5EF7B0B4"/>
    <w:rsid w:val="5EFAE701"/>
    <w:rsid w:val="5F2E7B10"/>
    <w:rsid w:val="5FBDD92A"/>
    <w:rsid w:val="5FD1589E"/>
    <w:rsid w:val="5FD722E9"/>
    <w:rsid w:val="5FD916CD"/>
    <w:rsid w:val="5FEEAB9F"/>
    <w:rsid w:val="5FEFDEA4"/>
    <w:rsid w:val="5FF1819B"/>
    <w:rsid w:val="5FF2365A"/>
    <w:rsid w:val="5FFF6630"/>
    <w:rsid w:val="63FE3F81"/>
    <w:rsid w:val="65FBABB2"/>
    <w:rsid w:val="66EE068E"/>
    <w:rsid w:val="66EFBC7E"/>
    <w:rsid w:val="66FFE046"/>
    <w:rsid w:val="676BFA00"/>
    <w:rsid w:val="67BFC68D"/>
    <w:rsid w:val="67C58774"/>
    <w:rsid w:val="67DB3868"/>
    <w:rsid w:val="67EFCB5C"/>
    <w:rsid w:val="67FF668F"/>
    <w:rsid w:val="67FFCE55"/>
    <w:rsid w:val="69BA5452"/>
    <w:rsid w:val="69ED84AB"/>
    <w:rsid w:val="69FE6C29"/>
    <w:rsid w:val="6A7E090D"/>
    <w:rsid w:val="6AD6F08B"/>
    <w:rsid w:val="6AFF8714"/>
    <w:rsid w:val="6B57A33A"/>
    <w:rsid w:val="6BBF96E7"/>
    <w:rsid w:val="6BEFBA74"/>
    <w:rsid w:val="6BFE5C1C"/>
    <w:rsid w:val="6BFFC9DD"/>
    <w:rsid w:val="6CEE2CCC"/>
    <w:rsid w:val="6CFFC098"/>
    <w:rsid w:val="6DAFC130"/>
    <w:rsid w:val="6DDF534F"/>
    <w:rsid w:val="6DEC2B27"/>
    <w:rsid w:val="6DFA3541"/>
    <w:rsid w:val="6DFB3832"/>
    <w:rsid w:val="6DFD30F8"/>
    <w:rsid w:val="6DFE1AFB"/>
    <w:rsid w:val="6E779A1F"/>
    <w:rsid w:val="6EBF1A10"/>
    <w:rsid w:val="6EF7FB7A"/>
    <w:rsid w:val="6EFD7106"/>
    <w:rsid w:val="6F5BE7C5"/>
    <w:rsid w:val="6F6FE580"/>
    <w:rsid w:val="6F7BF0DD"/>
    <w:rsid w:val="6F7FAA37"/>
    <w:rsid w:val="6F7FB628"/>
    <w:rsid w:val="6F9F5FC4"/>
    <w:rsid w:val="6F9FAB57"/>
    <w:rsid w:val="6F9FAC85"/>
    <w:rsid w:val="6FAB47FD"/>
    <w:rsid w:val="6FDE0871"/>
    <w:rsid w:val="6FE91636"/>
    <w:rsid w:val="6FEEEB2B"/>
    <w:rsid w:val="6FF7E62B"/>
    <w:rsid w:val="6FFB0D2E"/>
    <w:rsid w:val="6FFBD5A5"/>
    <w:rsid w:val="6FFE0E80"/>
    <w:rsid w:val="6FFF0166"/>
    <w:rsid w:val="6FFFA859"/>
    <w:rsid w:val="70E8D3A6"/>
    <w:rsid w:val="717AE0B3"/>
    <w:rsid w:val="71FF6970"/>
    <w:rsid w:val="72DB8336"/>
    <w:rsid w:val="72DFED21"/>
    <w:rsid w:val="735FDFDD"/>
    <w:rsid w:val="739D5D4D"/>
    <w:rsid w:val="739F4A02"/>
    <w:rsid w:val="73F8A853"/>
    <w:rsid w:val="7576E2F1"/>
    <w:rsid w:val="757F431C"/>
    <w:rsid w:val="75EAB44C"/>
    <w:rsid w:val="75EFBDEE"/>
    <w:rsid w:val="75FFEF3B"/>
    <w:rsid w:val="767D714F"/>
    <w:rsid w:val="76D71946"/>
    <w:rsid w:val="76DE26B9"/>
    <w:rsid w:val="76DF0421"/>
    <w:rsid w:val="76EF6F0F"/>
    <w:rsid w:val="76FF240A"/>
    <w:rsid w:val="77773C62"/>
    <w:rsid w:val="779FB566"/>
    <w:rsid w:val="77B72734"/>
    <w:rsid w:val="77CDA437"/>
    <w:rsid w:val="77DF08C6"/>
    <w:rsid w:val="77E194CD"/>
    <w:rsid w:val="77E6CE6C"/>
    <w:rsid w:val="77EF1FBA"/>
    <w:rsid w:val="77EF8199"/>
    <w:rsid w:val="77F3B1D8"/>
    <w:rsid w:val="77F61397"/>
    <w:rsid w:val="77FD66B6"/>
    <w:rsid w:val="787D4605"/>
    <w:rsid w:val="78F7BFE0"/>
    <w:rsid w:val="79570F06"/>
    <w:rsid w:val="79BF7A6C"/>
    <w:rsid w:val="79F6B89D"/>
    <w:rsid w:val="79F7DAE2"/>
    <w:rsid w:val="7A7D58D5"/>
    <w:rsid w:val="7AB9BE15"/>
    <w:rsid w:val="7AE3B88D"/>
    <w:rsid w:val="7AFF3055"/>
    <w:rsid w:val="7B3687B4"/>
    <w:rsid w:val="7B37075B"/>
    <w:rsid w:val="7B5572FA"/>
    <w:rsid w:val="7B7FC652"/>
    <w:rsid w:val="7B7FE116"/>
    <w:rsid w:val="7BB664FC"/>
    <w:rsid w:val="7BBC771D"/>
    <w:rsid w:val="7BCCFCDA"/>
    <w:rsid w:val="7BCF7318"/>
    <w:rsid w:val="7BE3956C"/>
    <w:rsid w:val="7BE7A6BE"/>
    <w:rsid w:val="7BF35173"/>
    <w:rsid w:val="7BF4310C"/>
    <w:rsid w:val="7BF72A3A"/>
    <w:rsid w:val="7BFBE2F1"/>
    <w:rsid w:val="7BFDF8E8"/>
    <w:rsid w:val="7BFE5601"/>
    <w:rsid w:val="7BFE5A6F"/>
    <w:rsid w:val="7BFF1C52"/>
    <w:rsid w:val="7BFF782F"/>
    <w:rsid w:val="7C7331CF"/>
    <w:rsid w:val="7C772761"/>
    <w:rsid w:val="7C7F2373"/>
    <w:rsid w:val="7CE381BC"/>
    <w:rsid w:val="7CF2E9B1"/>
    <w:rsid w:val="7CFB68E3"/>
    <w:rsid w:val="7CFF85C4"/>
    <w:rsid w:val="7D297EBF"/>
    <w:rsid w:val="7D89BAEA"/>
    <w:rsid w:val="7DBD1EF5"/>
    <w:rsid w:val="7DBE68FF"/>
    <w:rsid w:val="7DBED318"/>
    <w:rsid w:val="7DD3B813"/>
    <w:rsid w:val="7DDDC77D"/>
    <w:rsid w:val="7DDFDCB3"/>
    <w:rsid w:val="7DE70CC0"/>
    <w:rsid w:val="7DED69BE"/>
    <w:rsid w:val="7DEDCA14"/>
    <w:rsid w:val="7DEE0AE5"/>
    <w:rsid w:val="7DEED81D"/>
    <w:rsid w:val="7DEF84F9"/>
    <w:rsid w:val="7DF6C74C"/>
    <w:rsid w:val="7DF9A051"/>
    <w:rsid w:val="7DFC6C9B"/>
    <w:rsid w:val="7DFD04B5"/>
    <w:rsid w:val="7DFD15D1"/>
    <w:rsid w:val="7DFFDA10"/>
    <w:rsid w:val="7E22875B"/>
    <w:rsid w:val="7E2FD51D"/>
    <w:rsid w:val="7E4B8ADF"/>
    <w:rsid w:val="7E4D39DE"/>
    <w:rsid w:val="7E7A3564"/>
    <w:rsid w:val="7E7DA6F2"/>
    <w:rsid w:val="7E8EF82F"/>
    <w:rsid w:val="7E8F1CC1"/>
    <w:rsid w:val="7EB68039"/>
    <w:rsid w:val="7EBF43D4"/>
    <w:rsid w:val="7ED5267A"/>
    <w:rsid w:val="7ED78B6A"/>
    <w:rsid w:val="7EDEEC24"/>
    <w:rsid w:val="7EFB390E"/>
    <w:rsid w:val="7EFF05AB"/>
    <w:rsid w:val="7EFF6CE5"/>
    <w:rsid w:val="7EFFCE50"/>
    <w:rsid w:val="7EFFECB5"/>
    <w:rsid w:val="7F369C91"/>
    <w:rsid w:val="7F3C74E0"/>
    <w:rsid w:val="7F3FA80F"/>
    <w:rsid w:val="7F3FF83F"/>
    <w:rsid w:val="7F4C6A4E"/>
    <w:rsid w:val="7F57C17E"/>
    <w:rsid w:val="7F5E7E55"/>
    <w:rsid w:val="7F5F33E2"/>
    <w:rsid w:val="7F5F4D69"/>
    <w:rsid w:val="7F65A82C"/>
    <w:rsid w:val="7F7EFA0D"/>
    <w:rsid w:val="7F8B6CC6"/>
    <w:rsid w:val="7F8CF2B9"/>
    <w:rsid w:val="7F8FDE46"/>
    <w:rsid w:val="7F9B8F08"/>
    <w:rsid w:val="7FADC6AC"/>
    <w:rsid w:val="7FAFA212"/>
    <w:rsid w:val="7FAFA225"/>
    <w:rsid w:val="7FAFB00A"/>
    <w:rsid w:val="7FB3C77F"/>
    <w:rsid w:val="7FB7FB20"/>
    <w:rsid w:val="7FBB56FE"/>
    <w:rsid w:val="7FBF765F"/>
    <w:rsid w:val="7FBFC50F"/>
    <w:rsid w:val="7FC5CAE7"/>
    <w:rsid w:val="7FDF49A9"/>
    <w:rsid w:val="7FE5F07E"/>
    <w:rsid w:val="7FE98F85"/>
    <w:rsid w:val="7FEB5A7B"/>
    <w:rsid w:val="7FEE507D"/>
    <w:rsid w:val="7FEEFDB4"/>
    <w:rsid w:val="7FEF03DA"/>
    <w:rsid w:val="7FEF9608"/>
    <w:rsid w:val="7FF01A69"/>
    <w:rsid w:val="7FF258B7"/>
    <w:rsid w:val="7FF5F1E3"/>
    <w:rsid w:val="7FF619DA"/>
    <w:rsid w:val="7FF74057"/>
    <w:rsid w:val="7FF74867"/>
    <w:rsid w:val="7FF75762"/>
    <w:rsid w:val="7FF7D82C"/>
    <w:rsid w:val="7FF90235"/>
    <w:rsid w:val="7FFA12F4"/>
    <w:rsid w:val="7FFA6762"/>
    <w:rsid w:val="7FFB0B98"/>
    <w:rsid w:val="7FFB54C4"/>
    <w:rsid w:val="7FFC5503"/>
    <w:rsid w:val="7FFD156A"/>
    <w:rsid w:val="7FFE4455"/>
    <w:rsid w:val="7FFEB7D2"/>
    <w:rsid w:val="7FFEC00C"/>
    <w:rsid w:val="7FFF2AE9"/>
    <w:rsid w:val="7FFF49DC"/>
    <w:rsid w:val="7FFF619F"/>
    <w:rsid w:val="7FFF8EC5"/>
    <w:rsid w:val="7FFFBF6A"/>
    <w:rsid w:val="7FFFE135"/>
    <w:rsid w:val="8EDDFD48"/>
    <w:rsid w:val="8F760DEE"/>
    <w:rsid w:val="8FEE36CC"/>
    <w:rsid w:val="91FF0CBA"/>
    <w:rsid w:val="92AFD124"/>
    <w:rsid w:val="93FFE145"/>
    <w:rsid w:val="977FC422"/>
    <w:rsid w:val="97F21CA5"/>
    <w:rsid w:val="9A53FD96"/>
    <w:rsid w:val="9B5E6D48"/>
    <w:rsid w:val="9BFE44B4"/>
    <w:rsid w:val="9BFF2BF0"/>
    <w:rsid w:val="9C376B03"/>
    <w:rsid w:val="9EDF6AB9"/>
    <w:rsid w:val="9EFF43D2"/>
    <w:rsid w:val="9F0FC9FB"/>
    <w:rsid w:val="9FF4AD87"/>
    <w:rsid w:val="9FFB1B1B"/>
    <w:rsid w:val="9FFBB6ED"/>
    <w:rsid w:val="9FFF616A"/>
    <w:rsid w:val="A1BD6883"/>
    <w:rsid w:val="A337B8EC"/>
    <w:rsid w:val="A52AC217"/>
    <w:rsid w:val="A5BFA808"/>
    <w:rsid w:val="A7DD69F6"/>
    <w:rsid w:val="A7DE8FDB"/>
    <w:rsid w:val="A7DF41A0"/>
    <w:rsid w:val="A7FFA4F4"/>
    <w:rsid w:val="ABBE6BB6"/>
    <w:rsid w:val="ABD7CD32"/>
    <w:rsid w:val="ADA50AF6"/>
    <w:rsid w:val="ADFE8601"/>
    <w:rsid w:val="AED49746"/>
    <w:rsid w:val="AFA720BA"/>
    <w:rsid w:val="AFBB2B40"/>
    <w:rsid w:val="AFFDD9A0"/>
    <w:rsid w:val="AFFE9819"/>
    <w:rsid w:val="AFFF1D29"/>
    <w:rsid w:val="AFFFA2ED"/>
    <w:rsid w:val="B36FAB2F"/>
    <w:rsid w:val="B37FEDBF"/>
    <w:rsid w:val="B3BA427F"/>
    <w:rsid w:val="B3F5E145"/>
    <w:rsid w:val="B4FFB3FC"/>
    <w:rsid w:val="B67E2974"/>
    <w:rsid w:val="B69D5F60"/>
    <w:rsid w:val="B6AD479D"/>
    <w:rsid w:val="B6DE0DB4"/>
    <w:rsid w:val="B76D1657"/>
    <w:rsid w:val="B93B394B"/>
    <w:rsid w:val="B97FC7BA"/>
    <w:rsid w:val="BBB74E03"/>
    <w:rsid w:val="BBB99A6E"/>
    <w:rsid w:val="BBD22E6B"/>
    <w:rsid w:val="BBF50BEC"/>
    <w:rsid w:val="BBF9F6FE"/>
    <w:rsid w:val="BC3FABC7"/>
    <w:rsid w:val="BD74667D"/>
    <w:rsid w:val="BD7E38F2"/>
    <w:rsid w:val="BD8F1300"/>
    <w:rsid w:val="BDB6BE0E"/>
    <w:rsid w:val="BDBF8207"/>
    <w:rsid w:val="BDE71E6D"/>
    <w:rsid w:val="BDEC4F5E"/>
    <w:rsid w:val="BDEFBAEB"/>
    <w:rsid w:val="BE5B3067"/>
    <w:rsid w:val="BEED31E8"/>
    <w:rsid w:val="BEEF4B6C"/>
    <w:rsid w:val="BEF7C7F1"/>
    <w:rsid w:val="BEFD52E3"/>
    <w:rsid w:val="BEFF62BD"/>
    <w:rsid w:val="BF43D24C"/>
    <w:rsid w:val="BF5DD182"/>
    <w:rsid w:val="BF5F213A"/>
    <w:rsid w:val="BF6B5BA4"/>
    <w:rsid w:val="BF77CCF8"/>
    <w:rsid w:val="BF7FAAEC"/>
    <w:rsid w:val="BF7FC28D"/>
    <w:rsid w:val="BFAEB9EE"/>
    <w:rsid w:val="BFBFA94F"/>
    <w:rsid w:val="BFD6CEB8"/>
    <w:rsid w:val="BFEDA09D"/>
    <w:rsid w:val="BFEEE0CD"/>
    <w:rsid w:val="BFEF7501"/>
    <w:rsid w:val="BFFF4ED5"/>
    <w:rsid w:val="BFFFDD48"/>
    <w:rsid w:val="BFFFE543"/>
    <w:rsid w:val="C3DE5372"/>
    <w:rsid w:val="C7BFE903"/>
    <w:rsid w:val="C7FB3155"/>
    <w:rsid w:val="CADD286C"/>
    <w:rsid w:val="CAFE1B74"/>
    <w:rsid w:val="CB370019"/>
    <w:rsid w:val="CB7DC2B8"/>
    <w:rsid w:val="CBBBD873"/>
    <w:rsid w:val="CC1A2600"/>
    <w:rsid w:val="CDFB91A3"/>
    <w:rsid w:val="CEBB2961"/>
    <w:rsid w:val="CEDED7B0"/>
    <w:rsid w:val="CF3F04DB"/>
    <w:rsid w:val="CFB7E563"/>
    <w:rsid w:val="CFBF3C28"/>
    <w:rsid w:val="CFE22858"/>
    <w:rsid w:val="CFFB7DAB"/>
    <w:rsid w:val="D17F679A"/>
    <w:rsid w:val="D2EFD000"/>
    <w:rsid w:val="D3770CA6"/>
    <w:rsid w:val="D3FB34D2"/>
    <w:rsid w:val="D5BF81C0"/>
    <w:rsid w:val="D6DFEF4C"/>
    <w:rsid w:val="D6EED157"/>
    <w:rsid w:val="D6FF0C87"/>
    <w:rsid w:val="D786DEC3"/>
    <w:rsid w:val="D7B6AB61"/>
    <w:rsid w:val="D7D5E57A"/>
    <w:rsid w:val="D7F769E3"/>
    <w:rsid w:val="D7FB2F04"/>
    <w:rsid w:val="DA5FAF0A"/>
    <w:rsid w:val="DA97A2F6"/>
    <w:rsid w:val="DAD79ED0"/>
    <w:rsid w:val="DAEF530A"/>
    <w:rsid w:val="DB170055"/>
    <w:rsid w:val="DB6913CC"/>
    <w:rsid w:val="DB7D239B"/>
    <w:rsid w:val="DBBDD375"/>
    <w:rsid w:val="DBDF607C"/>
    <w:rsid w:val="DCDEF09F"/>
    <w:rsid w:val="DCFE8DC6"/>
    <w:rsid w:val="DD5E80E3"/>
    <w:rsid w:val="DDBF2B41"/>
    <w:rsid w:val="DDDEC8A5"/>
    <w:rsid w:val="DDFB8DFF"/>
    <w:rsid w:val="DDFDA4E4"/>
    <w:rsid w:val="DDFE6C34"/>
    <w:rsid w:val="DE7DB668"/>
    <w:rsid w:val="DE8F488E"/>
    <w:rsid w:val="DEFF43FD"/>
    <w:rsid w:val="DEFFE423"/>
    <w:rsid w:val="DF6EF269"/>
    <w:rsid w:val="DF7F027D"/>
    <w:rsid w:val="DF7FAAF1"/>
    <w:rsid w:val="DFB66099"/>
    <w:rsid w:val="DFB7356E"/>
    <w:rsid w:val="DFBC2520"/>
    <w:rsid w:val="DFBD2F46"/>
    <w:rsid w:val="DFBF7126"/>
    <w:rsid w:val="DFD7E3CD"/>
    <w:rsid w:val="DFE98CA1"/>
    <w:rsid w:val="DFEEBD43"/>
    <w:rsid w:val="DFEF36B8"/>
    <w:rsid w:val="DFFF11FC"/>
    <w:rsid w:val="DFFFAEE3"/>
    <w:rsid w:val="E1F7621F"/>
    <w:rsid w:val="E27D5464"/>
    <w:rsid w:val="E39F1B76"/>
    <w:rsid w:val="E7AB004D"/>
    <w:rsid w:val="E7AFDED6"/>
    <w:rsid w:val="E7B5DE61"/>
    <w:rsid w:val="E7D71E28"/>
    <w:rsid w:val="E7FF6E1B"/>
    <w:rsid w:val="E892F3BC"/>
    <w:rsid w:val="E9DA6B51"/>
    <w:rsid w:val="E9FBF15A"/>
    <w:rsid w:val="EA936F5E"/>
    <w:rsid w:val="EB512BFC"/>
    <w:rsid w:val="EB774456"/>
    <w:rsid w:val="EB7F1DA6"/>
    <w:rsid w:val="EBDD10AD"/>
    <w:rsid w:val="EBE779C6"/>
    <w:rsid w:val="EBFAA252"/>
    <w:rsid w:val="EBFE9DA1"/>
    <w:rsid w:val="EBFEA953"/>
    <w:rsid w:val="EBFF82A4"/>
    <w:rsid w:val="ECD6E510"/>
    <w:rsid w:val="ECDB2678"/>
    <w:rsid w:val="ECEFCC6F"/>
    <w:rsid w:val="ECFF1520"/>
    <w:rsid w:val="ED935469"/>
    <w:rsid w:val="EDC79988"/>
    <w:rsid w:val="EDEF5256"/>
    <w:rsid w:val="EDEF68C2"/>
    <w:rsid w:val="EE6B3329"/>
    <w:rsid w:val="EEBB216D"/>
    <w:rsid w:val="EEEAAFA2"/>
    <w:rsid w:val="EF3DDB92"/>
    <w:rsid w:val="EF534EEE"/>
    <w:rsid w:val="EF5C43FA"/>
    <w:rsid w:val="EF75731D"/>
    <w:rsid w:val="EF77EB54"/>
    <w:rsid w:val="EFDD185D"/>
    <w:rsid w:val="EFE74724"/>
    <w:rsid w:val="EFEEEB7F"/>
    <w:rsid w:val="EFEF8A7F"/>
    <w:rsid w:val="EFEFDD7B"/>
    <w:rsid w:val="EFF55950"/>
    <w:rsid w:val="EFFA5A49"/>
    <w:rsid w:val="EFFD93A7"/>
    <w:rsid w:val="EFFDF1DD"/>
    <w:rsid w:val="EFFF4492"/>
    <w:rsid w:val="EFFFBCEF"/>
    <w:rsid w:val="EFFFCE6F"/>
    <w:rsid w:val="EFFFF953"/>
    <w:rsid w:val="F06C842E"/>
    <w:rsid w:val="F1DB5909"/>
    <w:rsid w:val="F1E41B5E"/>
    <w:rsid w:val="F1FDE891"/>
    <w:rsid w:val="F3551638"/>
    <w:rsid w:val="F35D254C"/>
    <w:rsid w:val="F383FD2E"/>
    <w:rsid w:val="F3BF833C"/>
    <w:rsid w:val="F3DD3E21"/>
    <w:rsid w:val="F3F60A47"/>
    <w:rsid w:val="F3FA02C9"/>
    <w:rsid w:val="F3FFE049"/>
    <w:rsid w:val="F3FFFCEA"/>
    <w:rsid w:val="F4BF3E67"/>
    <w:rsid w:val="F4F6DCDF"/>
    <w:rsid w:val="F5371609"/>
    <w:rsid w:val="F57A6333"/>
    <w:rsid w:val="F5BFF0E6"/>
    <w:rsid w:val="F5DAAEA9"/>
    <w:rsid w:val="F5F76F63"/>
    <w:rsid w:val="F5FD6EFE"/>
    <w:rsid w:val="F6AF64A6"/>
    <w:rsid w:val="F6B7EDB4"/>
    <w:rsid w:val="F6DB7277"/>
    <w:rsid w:val="F6F20462"/>
    <w:rsid w:val="F6FCDBD5"/>
    <w:rsid w:val="F6FF76DD"/>
    <w:rsid w:val="F7545E23"/>
    <w:rsid w:val="F76F8611"/>
    <w:rsid w:val="F777508F"/>
    <w:rsid w:val="F79E2452"/>
    <w:rsid w:val="F7BB07E3"/>
    <w:rsid w:val="F7BBD100"/>
    <w:rsid w:val="F7BCA242"/>
    <w:rsid w:val="F7C72FBF"/>
    <w:rsid w:val="F7DF1AAF"/>
    <w:rsid w:val="F7E18C6E"/>
    <w:rsid w:val="F7E62DCB"/>
    <w:rsid w:val="F7EBDCB4"/>
    <w:rsid w:val="F7ED4900"/>
    <w:rsid w:val="F7EFA358"/>
    <w:rsid w:val="F7F0E96D"/>
    <w:rsid w:val="F7F39F27"/>
    <w:rsid w:val="F7F9DE51"/>
    <w:rsid w:val="F7FC4079"/>
    <w:rsid w:val="F7FD5EA4"/>
    <w:rsid w:val="F7FF6594"/>
    <w:rsid w:val="F7FFC2D3"/>
    <w:rsid w:val="F99378F0"/>
    <w:rsid w:val="F9DF69F2"/>
    <w:rsid w:val="F9DF754E"/>
    <w:rsid w:val="F9F1B750"/>
    <w:rsid w:val="F9F7711B"/>
    <w:rsid w:val="F9FA41DA"/>
    <w:rsid w:val="F9FEDDD8"/>
    <w:rsid w:val="FA2DD1F6"/>
    <w:rsid w:val="FA3DA9D3"/>
    <w:rsid w:val="FA7F6613"/>
    <w:rsid w:val="FAAEDE46"/>
    <w:rsid w:val="FAE59710"/>
    <w:rsid w:val="FAE9C1A3"/>
    <w:rsid w:val="FAF61929"/>
    <w:rsid w:val="FAFCFA63"/>
    <w:rsid w:val="FAFE6287"/>
    <w:rsid w:val="FAFF2D77"/>
    <w:rsid w:val="FAFFBC10"/>
    <w:rsid w:val="FAFFFA2A"/>
    <w:rsid w:val="FB3F0180"/>
    <w:rsid w:val="FB3FAE4A"/>
    <w:rsid w:val="FB6F1F20"/>
    <w:rsid w:val="FB9A2068"/>
    <w:rsid w:val="FBAFA34C"/>
    <w:rsid w:val="FBB64BD5"/>
    <w:rsid w:val="FBB69B39"/>
    <w:rsid w:val="FBBA9277"/>
    <w:rsid w:val="FBBD4FB9"/>
    <w:rsid w:val="FBBFA0CD"/>
    <w:rsid w:val="FBD7FD93"/>
    <w:rsid w:val="FBDF5E64"/>
    <w:rsid w:val="FBDFCF96"/>
    <w:rsid w:val="FBDFEEC5"/>
    <w:rsid w:val="FBE75D36"/>
    <w:rsid w:val="FBED01F6"/>
    <w:rsid w:val="FBEDB31B"/>
    <w:rsid w:val="FBEEE456"/>
    <w:rsid w:val="FBF76B84"/>
    <w:rsid w:val="FBFB884E"/>
    <w:rsid w:val="FBFD5353"/>
    <w:rsid w:val="FBFDF43D"/>
    <w:rsid w:val="FBFE55A9"/>
    <w:rsid w:val="FBFEEA7C"/>
    <w:rsid w:val="FBFFAD33"/>
    <w:rsid w:val="FC6A5876"/>
    <w:rsid w:val="FC7631B9"/>
    <w:rsid w:val="FCDFF947"/>
    <w:rsid w:val="FCFF700B"/>
    <w:rsid w:val="FD3052FD"/>
    <w:rsid w:val="FD5F99B7"/>
    <w:rsid w:val="FD75500D"/>
    <w:rsid w:val="FD8F9B76"/>
    <w:rsid w:val="FD9616DC"/>
    <w:rsid w:val="FDB84D6F"/>
    <w:rsid w:val="FDBD5615"/>
    <w:rsid w:val="FDEDA760"/>
    <w:rsid w:val="FDEF5BAC"/>
    <w:rsid w:val="FDF29539"/>
    <w:rsid w:val="FDFD6E0C"/>
    <w:rsid w:val="FDFD9704"/>
    <w:rsid w:val="FDFE0F52"/>
    <w:rsid w:val="FDFE75B1"/>
    <w:rsid w:val="FDFF4932"/>
    <w:rsid w:val="FDFFA621"/>
    <w:rsid w:val="FE2F686F"/>
    <w:rsid w:val="FE7F24B1"/>
    <w:rsid w:val="FE7F3492"/>
    <w:rsid w:val="FE9F9282"/>
    <w:rsid w:val="FEA5F8A0"/>
    <w:rsid w:val="FEAEF125"/>
    <w:rsid w:val="FEBE54BA"/>
    <w:rsid w:val="FEBF1085"/>
    <w:rsid w:val="FEBF1A07"/>
    <w:rsid w:val="FEBF40ED"/>
    <w:rsid w:val="FEDD737C"/>
    <w:rsid w:val="FEE91CEF"/>
    <w:rsid w:val="FEEFB854"/>
    <w:rsid w:val="FEFBA451"/>
    <w:rsid w:val="FEFF02D0"/>
    <w:rsid w:val="FEFF1606"/>
    <w:rsid w:val="FEFF418A"/>
    <w:rsid w:val="FEFF9DA4"/>
    <w:rsid w:val="FF0D1BE7"/>
    <w:rsid w:val="FF1B0114"/>
    <w:rsid w:val="FF38439D"/>
    <w:rsid w:val="FF3B3091"/>
    <w:rsid w:val="FF3DA4F4"/>
    <w:rsid w:val="FF3EA6CD"/>
    <w:rsid w:val="FF4EA008"/>
    <w:rsid w:val="FF5BE2AC"/>
    <w:rsid w:val="FF6C4FE3"/>
    <w:rsid w:val="FF6F5C9E"/>
    <w:rsid w:val="FF70711F"/>
    <w:rsid w:val="FF74FDD2"/>
    <w:rsid w:val="FF769826"/>
    <w:rsid w:val="FF76DFBD"/>
    <w:rsid w:val="FF7BDE2E"/>
    <w:rsid w:val="FF7BEB4B"/>
    <w:rsid w:val="FF7D68CA"/>
    <w:rsid w:val="FF7DA7D2"/>
    <w:rsid w:val="FF7E62FB"/>
    <w:rsid w:val="FF7F8ECF"/>
    <w:rsid w:val="FF7FB8B7"/>
    <w:rsid w:val="FF85B85D"/>
    <w:rsid w:val="FF8FA91E"/>
    <w:rsid w:val="FF997336"/>
    <w:rsid w:val="FF9D3138"/>
    <w:rsid w:val="FF9E0D11"/>
    <w:rsid w:val="FFA96C43"/>
    <w:rsid w:val="FFADE7B3"/>
    <w:rsid w:val="FFAFF2D9"/>
    <w:rsid w:val="FFBD0FDE"/>
    <w:rsid w:val="FFBF7B54"/>
    <w:rsid w:val="FFBF8D48"/>
    <w:rsid w:val="FFBF8D77"/>
    <w:rsid w:val="FFC54A05"/>
    <w:rsid w:val="FFCF39DC"/>
    <w:rsid w:val="FFDD6F92"/>
    <w:rsid w:val="FFDDBA28"/>
    <w:rsid w:val="FFDFA319"/>
    <w:rsid w:val="FFDFFEEE"/>
    <w:rsid w:val="FFE7F3E6"/>
    <w:rsid w:val="FFEB33D5"/>
    <w:rsid w:val="FFED0080"/>
    <w:rsid w:val="FFEFE2C1"/>
    <w:rsid w:val="FFF45E58"/>
    <w:rsid w:val="FFF6BF8A"/>
    <w:rsid w:val="FFF79CA0"/>
    <w:rsid w:val="FFFBF2FD"/>
    <w:rsid w:val="FFFC89EF"/>
    <w:rsid w:val="FFFD37C2"/>
    <w:rsid w:val="FFFD8CC1"/>
    <w:rsid w:val="FFFDD986"/>
    <w:rsid w:val="FFFE5CA3"/>
    <w:rsid w:val="FFFEEBBC"/>
    <w:rsid w:val="FFFF0315"/>
    <w:rsid w:val="FFFF14F9"/>
    <w:rsid w:val="FFFF2CC6"/>
    <w:rsid w:val="FFFFB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7"/>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1"/>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7"/>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99"/>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6"/>
    <w:uiPriority w:val="0"/>
    <w:pPr>
      <w:spacing w:after="180"/>
    </w:pPr>
    <w:rPr>
      <w:rFonts w:ascii="Times New Roman" w:hAnsi="Times New Roman" w:eastAsia="MS Mincho"/>
      <w:szCs w:val="20"/>
      <w:lang w:val="en-GB"/>
    </w:rPr>
  </w:style>
  <w:style w:type="paragraph" w:styleId="32">
    <w:name w:val="Body Text 3"/>
    <w:basedOn w:val="1"/>
    <w:link w:val="219"/>
    <w:uiPriority w:val="0"/>
    <w:pPr>
      <w:spacing w:after="120"/>
    </w:pPr>
    <w:rPr>
      <w:rFonts w:ascii="Times New Roman" w:hAnsi="Times New Roman" w:eastAsia="MS Mincho"/>
      <w:sz w:val="16"/>
      <w:szCs w:val="16"/>
      <w:lang w:val="en-GB"/>
    </w:rPr>
  </w:style>
  <w:style w:type="paragraph" w:styleId="33">
    <w:name w:val="Closing"/>
    <w:basedOn w:val="1"/>
    <w:link w:val="225"/>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1"/>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uiPriority w:val="0"/>
    <w:pPr>
      <w:ind w:left="283" w:hanging="283"/>
    </w:pPr>
  </w:style>
  <w:style w:type="paragraph" w:styleId="39">
    <w:name w:val="List Continue"/>
    <w:basedOn w:val="1"/>
    <w:uiPriority w:val="0"/>
    <w:pPr>
      <w:spacing w:after="120"/>
      <w:ind w:left="283"/>
      <w:contextualSpacing/>
    </w:pPr>
    <w:rPr>
      <w:rFonts w:ascii="Times New Roman" w:hAnsi="Times New Roman" w:eastAsia="MS Mincho"/>
      <w:szCs w:val="20"/>
      <w:lang w:val="en-GB"/>
    </w:rPr>
  </w:style>
  <w:style w:type="paragraph" w:styleId="40">
    <w:name w:val="Block Text"/>
    <w:basedOn w:val="1"/>
    <w:uiPriority w:val="0"/>
    <w:pPr>
      <w:spacing w:after="120"/>
      <w:ind w:left="1440" w:leftChars="700" w:right="1440" w:rightChars="700"/>
    </w:pPr>
  </w:style>
  <w:style w:type="paragraph" w:styleId="41">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2"/>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uiPriority w:val="39"/>
  </w:style>
  <w:style w:type="paragraph" w:styleId="49">
    <w:name w:val="Plain Text"/>
    <w:basedOn w:val="1"/>
    <w:link w:val="242"/>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26"/>
    <w:uiPriority w:val="0"/>
    <w:pPr>
      <w:spacing w:after="180"/>
    </w:pPr>
    <w:rPr>
      <w:rFonts w:ascii="Times New Roman" w:hAnsi="Times New Roman" w:eastAsia="MS Mincho"/>
      <w:szCs w:val="20"/>
      <w:lang w:val="en-GB"/>
    </w:rPr>
  </w:style>
  <w:style w:type="paragraph" w:styleId="55">
    <w:name w:val="Body Text Indent 2"/>
    <w:basedOn w:val="1"/>
    <w:link w:val="223"/>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28"/>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uiPriority w:val="0"/>
    <w:rPr>
      <w:sz w:val="18"/>
      <w:szCs w:val="18"/>
    </w:rPr>
  </w:style>
  <w:style w:type="paragraph" w:styleId="59">
    <w:name w:val="footer"/>
    <w:basedOn w:val="1"/>
    <w:link w:val="94"/>
    <w:unhideWhenUsed/>
    <w:uiPriority w:val="0"/>
    <w:pPr>
      <w:tabs>
        <w:tab w:val="center" w:pos="4153"/>
        <w:tab w:val="right" w:pos="8306"/>
      </w:tabs>
      <w:snapToGrid w:val="0"/>
    </w:pPr>
    <w:rPr>
      <w:sz w:val="18"/>
      <w:szCs w:val="18"/>
    </w:rPr>
  </w:style>
  <w:style w:type="paragraph" w:styleId="60">
    <w:name w:val="envelope return"/>
    <w:basedOn w:val="1"/>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7"/>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49"/>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1"/>
    <w:uiPriority w:val="0"/>
    <w:rPr>
      <w:rFonts w:ascii="Times New Roman" w:hAnsi="Times New Roman" w:eastAsia="MS Mincho"/>
      <w:szCs w:val="20"/>
      <w:lang w:val="en-GB"/>
    </w:rPr>
  </w:style>
  <w:style w:type="paragraph" w:styleId="67">
    <w:name w:val="toc 6"/>
    <w:basedOn w:val="44"/>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4"/>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2"/>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18"/>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1"/>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0"/>
    <w:uiPriority w:val="0"/>
    <w:pPr>
      <w:spacing w:after="180"/>
      <w:ind w:firstLine="360"/>
      <w:jc w:val="left"/>
    </w:pPr>
    <w:rPr>
      <w:rFonts w:ascii="Times New Roman" w:hAnsi="Times New Roman"/>
      <w:szCs w:val="20"/>
      <w:lang w:val="en-GB"/>
    </w:rPr>
  </w:style>
  <w:style w:type="paragraph" w:styleId="86">
    <w:name w:val="Body Text First Indent 2"/>
    <w:basedOn w:val="35"/>
    <w:link w:val="222"/>
    <w:uiPriority w:val="0"/>
    <w:pPr>
      <w:spacing w:after="180"/>
      <w:ind w:left="360" w:firstLine="360"/>
    </w:pPr>
  </w:style>
  <w:style w:type="table" w:styleId="88">
    <w:name w:val="Table Grid"/>
    <w:basedOn w:val="87"/>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qFormat/>
    <w:uiPriority w:val="99"/>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uiPriority w:val="0"/>
    <w:rPr>
      <w:rFonts w:eastAsia="Batang"/>
      <w:sz w:val="22"/>
      <w:szCs w:val="24"/>
      <w:lang w:val="en-GB" w:eastAsia="ko-KR"/>
    </w:rPr>
  </w:style>
  <w:style w:type="paragraph" w:customStyle="1" w:styleId="116">
    <w:name w:val="LGTdoc_본문"/>
    <w:basedOn w:val="1"/>
    <w:link w:val="115"/>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8"/>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修订1"/>
    <w:unhideWhenUsed/>
    <w:uiPriority w:val="99"/>
    <w:rPr>
      <w:rFonts w:ascii="CG Times (WN)" w:hAnsi="CG Times (WN)" w:eastAsia="Times New Roman" w:cs="Times New Roman"/>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网格表 5 深色 - 着色 51"/>
    <w:basedOn w:val="87"/>
    <w:uiPriority w:val="50"/>
    <w:rPr>
      <w:rFonts w:ascii="CG Times (WN)" w:hAnsi="CG Times (W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网格表 4 - 着色 51"/>
    <w:basedOn w:val="87"/>
    <w:uiPriority w:val="49"/>
    <w:rPr>
      <w:rFonts w:ascii="CG Times (WN)" w:hAnsi="CG Times (WN)"/>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2"/>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网格型3"/>
    <w:basedOn w:val="87"/>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3">
    <w:name w:val="Body Text (first graph)"/>
    <w:basedOn w:val="4"/>
    <w:next w:val="4"/>
    <w:link w:val="184"/>
    <w:qFormat/>
    <w:uiPriority w:val="0"/>
    <w:pPr>
      <w:tabs>
        <w:tab w:val="left" w:pos="360"/>
      </w:tabs>
      <w:spacing w:before="30" w:after="30"/>
    </w:pPr>
    <w:rPr>
      <w:rFonts w:ascii="Times New Roman" w:hAnsi="Times New Roman" w:eastAsia="Batang"/>
      <w:sz w:val="24"/>
    </w:rPr>
  </w:style>
  <w:style w:type="character" w:customStyle="1" w:styleId="184">
    <w:name w:val="Body Text (first graph) Char"/>
    <w:link w:val="183"/>
    <w:uiPriority w:val="0"/>
    <w:rPr>
      <w:rFonts w:ascii="Times New Roman" w:hAnsi="Times New Roman" w:eastAsia="Batang"/>
      <w:sz w:val="24"/>
      <w:szCs w:val="24"/>
      <w:lang w:eastAsia="en-US"/>
    </w:rPr>
  </w:style>
  <w:style w:type="paragraph" w:customStyle="1" w:styleId="185">
    <w:name w:val="正文1"/>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186">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7">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88">
    <w:name w:val="网格型4"/>
    <w:basedOn w:val="87"/>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正文3"/>
    <w:uiPriority w:val="0"/>
    <w:rPr>
      <w:rFonts w:ascii="Calibri" w:hAnsi="Calibri" w:eastAsia="宋体" w:cs="Times New Roman"/>
      <w:sz w:val="24"/>
      <w:szCs w:val="24"/>
      <w:lang w:val="en-US" w:eastAsia="zh-CN" w:bidi="ar-SA"/>
    </w:rPr>
  </w:style>
  <w:style w:type="character" w:customStyle="1" w:styleId="190">
    <w:name w:val="ZGSM"/>
    <w:uiPriority w:val="0"/>
  </w:style>
  <w:style w:type="paragraph" w:customStyle="1" w:styleId="191">
    <w:name w:val="ZD"/>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2">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3">
    <w:name w:val="NF"/>
    <w:basedOn w:val="194"/>
    <w:uiPriority w:val="0"/>
    <w:pPr>
      <w:keepNext/>
      <w:spacing w:after="0"/>
    </w:pPr>
    <w:rPr>
      <w:rFonts w:ascii="Arial" w:hAnsi="Arial"/>
      <w:sz w:val="18"/>
    </w:rPr>
  </w:style>
  <w:style w:type="paragraph" w:customStyle="1" w:styleId="194">
    <w:name w:val="NO"/>
    <w:basedOn w:val="1"/>
    <w:uiPriority w:val="0"/>
    <w:pPr>
      <w:keepLines/>
      <w:spacing w:after="180"/>
      <w:ind w:left="1135" w:hanging="851"/>
    </w:pPr>
    <w:rPr>
      <w:rFonts w:ascii="Times New Roman" w:hAnsi="Times New Roman" w:eastAsia="MS Mincho"/>
      <w:szCs w:val="20"/>
      <w:lang w:val="en-GB"/>
    </w:rPr>
  </w:style>
  <w:style w:type="paragraph" w:customStyle="1" w:styleId="19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96">
    <w:name w:val="TAR"/>
    <w:basedOn w:val="130"/>
    <w:uiPriority w:val="0"/>
    <w:pPr>
      <w:jc w:val="right"/>
    </w:pPr>
    <w:rPr>
      <w:rFonts w:eastAsia="MS Mincho"/>
    </w:rPr>
  </w:style>
  <w:style w:type="paragraph" w:customStyle="1" w:styleId="197">
    <w:name w:val="EX"/>
    <w:basedOn w:val="1"/>
    <w:uiPriority w:val="0"/>
    <w:pPr>
      <w:keepLines/>
      <w:spacing w:after="180"/>
      <w:ind w:left="1702" w:hanging="1418"/>
    </w:pPr>
    <w:rPr>
      <w:rFonts w:ascii="Times New Roman" w:hAnsi="Times New Roman" w:eastAsia="MS Mincho"/>
      <w:szCs w:val="20"/>
      <w:lang w:val="en-GB"/>
    </w:rPr>
  </w:style>
  <w:style w:type="paragraph" w:customStyle="1" w:styleId="198">
    <w:name w:val="NW"/>
    <w:basedOn w:val="194"/>
    <w:uiPriority w:val="0"/>
    <w:pPr>
      <w:spacing w:after="0"/>
    </w:pPr>
  </w:style>
  <w:style w:type="paragraph" w:customStyle="1" w:styleId="199">
    <w:name w:val="EW"/>
    <w:basedOn w:val="197"/>
    <w:uiPriority w:val="0"/>
    <w:pPr>
      <w:spacing w:after="0"/>
    </w:pPr>
  </w:style>
  <w:style w:type="paragraph" w:customStyle="1" w:styleId="200">
    <w:name w:val="Editor's Note"/>
    <w:basedOn w:val="194"/>
    <w:uiPriority w:val="0"/>
    <w:pPr>
      <w:ind w:left="1418" w:hanging="1134"/>
    </w:pPr>
    <w:rPr>
      <w:color w:val="FF0000"/>
    </w:rPr>
  </w:style>
  <w:style w:type="paragraph" w:customStyle="1" w:styleId="201">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2">
    <w:name w:val="ZB"/>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03">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04">
    <w:name w:val="TAN"/>
    <w:basedOn w:val="130"/>
    <w:uiPriority w:val="0"/>
    <w:pPr>
      <w:ind w:left="851" w:hanging="851"/>
    </w:pPr>
    <w:rPr>
      <w:rFonts w:eastAsia="MS Mincho"/>
    </w:rPr>
  </w:style>
  <w:style w:type="paragraph" w:customStyle="1" w:styleId="205">
    <w:name w:val="ZH"/>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06">
    <w:name w:val="ZG"/>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07">
    <w:name w:val="B3"/>
    <w:basedOn w:val="1"/>
    <w:uiPriority w:val="0"/>
    <w:pPr>
      <w:spacing w:after="180"/>
      <w:ind w:left="1135" w:hanging="284"/>
    </w:pPr>
    <w:rPr>
      <w:rFonts w:ascii="Times New Roman" w:hAnsi="Times New Roman" w:eastAsia="MS Mincho"/>
      <w:szCs w:val="20"/>
      <w:lang w:val="en-GB"/>
    </w:rPr>
  </w:style>
  <w:style w:type="paragraph" w:customStyle="1" w:styleId="208">
    <w:name w:val="B4"/>
    <w:basedOn w:val="1"/>
    <w:uiPriority w:val="0"/>
    <w:pPr>
      <w:spacing w:after="180"/>
      <w:ind w:left="1418" w:hanging="284"/>
    </w:pPr>
    <w:rPr>
      <w:rFonts w:ascii="Times New Roman" w:hAnsi="Times New Roman" w:eastAsia="MS Mincho"/>
      <w:szCs w:val="20"/>
      <w:lang w:val="en-GB"/>
    </w:rPr>
  </w:style>
  <w:style w:type="paragraph" w:customStyle="1" w:styleId="209">
    <w:name w:val="B5"/>
    <w:basedOn w:val="1"/>
    <w:uiPriority w:val="0"/>
    <w:pPr>
      <w:spacing w:after="180"/>
      <w:ind w:left="1702" w:hanging="284"/>
    </w:pPr>
    <w:rPr>
      <w:rFonts w:ascii="Times New Roman" w:hAnsi="Times New Roman" w:eastAsia="MS Mincho"/>
      <w:szCs w:val="20"/>
      <w:lang w:val="en-GB"/>
    </w:rPr>
  </w:style>
  <w:style w:type="paragraph" w:customStyle="1" w:styleId="210">
    <w:name w:val="ZTD"/>
    <w:basedOn w:val="202"/>
    <w:uiPriority w:val="0"/>
    <w:pPr>
      <w:framePr w:hRule="auto" w:y="852"/>
    </w:pPr>
    <w:rPr>
      <w:i w:val="0"/>
      <w:sz w:val="40"/>
    </w:rPr>
  </w:style>
  <w:style w:type="paragraph" w:customStyle="1" w:styleId="211">
    <w:name w:val="ZV"/>
    <w:basedOn w:val="203"/>
    <w:uiPriority w:val="0"/>
    <w:pPr>
      <w:framePr w:y="16161"/>
    </w:pPr>
  </w:style>
  <w:style w:type="paragraph" w:customStyle="1" w:styleId="212">
    <w:name w:val="TAJ"/>
    <w:basedOn w:val="128"/>
    <w:uiPriority w:val="0"/>
    <w:rPr>
      <w:rFonts w:eastAsia="MS Mincho"/>
    </w:rPr>
  </w:style>
  <w:style w:type="paragraph" w:customStyle="1" w:styleId="213">
    <w:name w:val="Guidance"/>
    <w:basedOn w:val="1"/>
    <w:uiPriority w:val="0"/>
    <w:pPr>
      <w:spacing w:after="180"/>
    </w:pPr>
    <w:rPr>
      <w:rFonts w:ascii="Times New Roman" w:hAnsi="Times New Roman" w:eastAsia="MS Mincho"/>
      <w:i/>
      <w:color w:val="0000FF"/>
      <w:szCs w:val="20"/>
      <w:lang w:val="en-GB"/>
    </w:rPr>
  </w:style>
  <w:style w:type="table" w:customStyle="1" w:styleId="214">
    <w:name w:val="网格型5"/>
    <w:basedOn w:val="87"/>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
    <w:name w:val="未处理的提及2"/>
    <w:semiHidden/>
    <w:unhideWhenUsed/>
    <w:uiPriority w:val="99"/>
    <w:rPr>
      <w:color w:val="605E5C"/>
      <w:shd w:val="clear" w:color="auto" w:fill="E1DFDD"/>
    </w:rPr>
  </w:style>
  <w:style w:type="paragraph" w:customStyle="1" w:styleId="216">
    <w:name w:val="书目1"/>
    <w:basedOn w:val="1"/>
    <w:next w:val="1"/>
    <w:semiHidden/>
    <w:unhideWhenUsed/>
    <w:uiPriority w:val="37"/>
    <w:pPr>
      <w:spacing w:after="180"/>
    </w:pPr>
    <w:rPr>
      <w:rFonts w:ascii="Times New Roman" w:hAnsi="Times New Roman" w:eastAsia="MS Mincho"/>
      <w:szCs w:val="20"/>
      <w:lang w:val="en-GB"/>
    </w:rPr>
  </w:style>
  <w:style w:type="paragraph" w:customStyle="1" w:styleId="217">
    <w:name w:val="文本块1"/>
    <w:basedOn w:val="1"/>
    <w:next w:val="40"/>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18">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19">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0">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1">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2">
    <w:name w:val="正文文本首行缩进 2 字符"/>
    <w:basedOn w:val="221"/>
    <w:link w:val="86"/>
    <w:uiPriority w:val="0"/>
    <w:rPr>
      <w:rFonts w:ascii="Times New Roman" w:hAnsi="Times New Roman" w:eastAsia="MS Mincho" w:cs="Times New Roman"/>
      <w:kern w:val="0"/>
      <w:sz w:val="20"/>
      <w:szCs w:val="20"/>
      <w:lang w:val="en-GB" w:eastAsia="en-US"/>
    </w:rPr>
  </w:style>
  <w:style w:type="character" w:customStyle="1" w:styleId="223">
    <w:name w:val="正文文本缩进 2 字符"/>
    <w:basedOn w:val="89"/>
    <w:link w:val="55"/>
    <w:uiPriority w:val="0"/>
    <w:rPr>
      <w:rFonts w:ascii="Times New Roman" w:hAnsi="Times New Roman" w:eastAsia="MS Mincho" w:cs="Times New Roman"/>
      <w:kern w:val="0"/>
      <w:sz w:val="20"/>
      <w:szCs w:val="20"/>
      <w:lang w:val="en-GB" w:eastAsia="en-US"/>
    </w:rPr>
  </w:style>
  <w:style w:type="character" w:customStyle="1" w:styleId="224">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5">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6">
    <w:name w:val="日期 字符"/>
    <w:basedOn w:val="89"/>
    <w:link w:val="54"/>
    <w:uiPriority w:val="0"/>
    <w:rPr>
      <w:rFonts w:ascii="Times New Roman" w:hAnsi="Times New Roman" w:eastAsia="MS Mincho" w:cs="Times New Roman"/>
      <w:kern w:val="0"/>
      <w:sz w:val="20"/>
      <w:szCs w:val="20"/>
      <w:lang w:val="en-GB" w:eastAsia="en-US"/>
    </w:rPr>
  </w:style>
  <w:style w:type="character" w:customStyle="1" w:styleId="227">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28">
    <w:name w:val="尾注文本 字符"/>
    <w:basedOn w:val="89"/>
    <w:link w:val="56"/>
    <w:uiPriority w:val="0"/>
    <w:rPr>
      <w:rFonts w:ascii="Times New Roman" w:hAnsi="Times New Roman" w:eastAsia="MS Mincho" w:cs="Times New Roman"/>
      <w:kern w:val="0"/>
      <w:sz w:val="20"/>
      <w:szCs w:val="20"/>
      <w:lang w:val="en-GB" w:eastAsia="en-US"/>
    </w:rPr>
  </w:style>
  <w:style w:type="paragraph" w:customStyle="1" w:styleId="229">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0">
    <w:name w:val="寄信人地址1"/>
    <w:basedOn w:val="1"/>
    <w:next w:val="60"/>
    <w:uiPriority w:val="0"/>
    <w:rPr>
      <w:rFonts w:ascii="Calibri Light" w:hAnsi="Calibri Light" w:eastAsia="Yu Gothic Light"/>
      <w:szCs w:val="20"/>
      <w:lang w:val="en-GB"/>
    </w:rPr>
  </w:style>
  <w:style w:type="character" w:customStyle="1" w:styleId="231">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2">
    <w:name w:val="HTML 地址 字符"/>
    <w:basedOn w:val="89"/>
    <w:link w:val="42"/>
    <w:uiPriority w:val="0"/>
    <w:rPr>
      <w:rFonts w:ascii="Times New Roman" w:hAnsi="Times New Roman" w:eastAsia="MS Mincho" w:cs="Times New Roman"/>
      <w:i/>
      <w:iCs/>
      <w:kern w:val="0"/>
      <w:sz w:val="20"/>
      <w:szCs w:val="20"/>
      <w:lang w:val="en-GB" w:eastAsia="en-US"/>
    </w:rPr>
  </w:style>
  <w:style w:type="paragraph" w:customStyle="1" w:styleId="233">
    <w:name w:val="索引标题1"/>
    <w:basedOn w:val="1"/>
    <w:next w:val="81"/>
    <w:uiPriority w:val="0"/>
    <w:pPr>
      <w:spacing w:after="180"/>
    </w:pPr>
    <w:rPr>
      <w:rFonts w:ascii="Calibri Light" w:hAnsi="Calibri Light" w:eastAsia="Yu Gothic Light"/>
      <w:b/>
      <w:bCs/>
      <w:szCs w:val="20"/>
      <w:lang w:val="en-GB"/>
    </w:rPr>
  </w:style>
  <w:style w:type="paragraph" w:customStyle="1" w:styleId="234">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5">
    <w:name w:val="明显引用 字符"/>
    <w:basedOn w:val="89"/>
    <w:link w:val="236"/>
    <w:uiPriority w:val="30"/>
    <w:rPr>
      <w:i/>
      <w:iCs/>
      <w:color w:val="4472C4"/>
      <w:lang w:eastAsia="en-US"/>
    </w:rPr>
  </w:style>
  <w:style w:type="paragraph" w:styleId="236">
    <w:name w:val="Intense Quote"/>
    <w:basedOn w:val="1"/>
    <w:next w:val="1"/>
    <w:link w:val="235"/>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7">
    <w:name w:val="宏文本 字符"/>
    <w:basedOn w:val="89"/>
    <w:link w:val="2"/>
    <w:uiPriority w:val="0"/>
    <w:rPr>
      <w:rFonts w:ascii="Consolas" w:hAnsi="Consolas" w:eastAsia="MS Mincho" w:cs="Times New Roman"/>
      <w:kern w:val="0"/>
      <w:sz w:val="20"/>
      <w:szCs w:val="20"/>
      <w:lang w:val="en-GB" w:eastAsia="en-US"/>
    </w:rPr>
  </w:style>
  <w:style w:type="paragraph" w:customStyle="1" w:styleId="238">
    <w:name w:val="信息标题1"/>
    <w:basedOn w:val="1"/>
    <w:next w:val="77"/>
    <w:link w:val="23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39">
    <w:name w:val="信息标题 字符"/>
    <w:basedOn w:val="89"/>
    <w:link w:val="238"/>
    <w:uiPriority w:val="0"/>
    <w:rPr>
      <w:rFonts w:ascii="Calibri Light" w:hAnsi="Calibri Light" w:eastAsia="Yu Gothic Light" w:cs="Times New Roman"/>
      <w:kern w:val="0"/>
      <w:sz w:val="24"/>
      <w:szCs w:val="24"/>
      <w:shd w:val="pct20" w:color="auto" w:fill="auto"/>
      <w:lang w:eastAsia="en-US"/>
    </w:rPr>
  </w:style>
  <w:style w:type="paragraph" w:styleId="240">
    <w:name w:val="No Spacing"/>
    <w:qFormat/>
    <w:uiPriority w:val="1"/>
    <w:rPr>
      <w:rFonts w:ascii="Times New Roman" w:hAnsi="Times New Roman" w:eastAsia="MS Mincho" w:cs="Times New Roman"/>
      <w:lang w:val="en-GB" w:eastAsia="en-US" w:bidi="ar-SA"/>
    </w:rPr>
  </w:style>
  <w:style w:type="character" w:customStyle="1" w:styleId="241">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2">
    <w:name w:val="纯文本 字符"/>
    <w:basedOn w:val="89"/>
    <w:link w:val="49"/>
    <w:uiPriority w:val="0"/>
    <w:rPr>
      <w:rFonts w:ascii="Consolas" w:hAnsi="Consolas" w:eastAsia="MS Mincho" w:cs="Times New Roman"/>
      <w:kern w:val="0"/>
      <w:szCs w:val="21"/>
      <w:lang w:val="en-GB" w:eastAsia="en-US"/>
    </w:rPr>
  </w:style>
  <w:style w:type="paragraph" w:customStyle="1" w:styleId="243">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4">
    <w:name w:val="引用 字符"/>
    <w:basedOn w:val="89"/>
    <w:link w:val="245"/>
    <w:uiPriority w:val="29"/>
    <w:rPr>
      <w:i/>
      <w:iCs/>
      <w:color w:val="404040"/>
      <w:lang w:eastAsia="en-US"/>
    </w:rPr>
  </w:style>
  <w:style w:type="paragraph" w:styleId="245">
    <w:name w:val="Quote"/>
    <w:basedOn w:val="1"/>
    <w:next w:val="1"/>
    <w:link w:val="244"/>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6">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7">
    <w:name w:val="签名 字符"/>
    <w:basedOn w:val="89"/>
    <w:link w:val="62"/>
    <w:uiPriority w:val="0"/>
    <w:rPr>
      <w:rFonts w:ascii="Times New Roman" w:hAnsi="Times New Roman" w:eastAsia="MS Mincho" w:cs="Times New Roman"/>
      <w:kern w:val="0"/>
      <w:sz w:val="20"/>
      <w:szCs w:val="20"/>
      <w:lang w:val="en-GB" w:eastAsia="en-US"/>
    </w:rPr>
  </w:style>
  <w:style w:type="paragraph" w:customStyle="1" w:styleId="248">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49">
    <w:name w:val="副标题 字符"/>
    <w:basedOn w:val="89"/>
    <w:link w:val="64"/>
    <w:uiPriority w:val="0"/>
    <w:rPr>
      <w:rFonts w:ascii="Calibri" w:hAnsi="Calibri" w:eastAsia="Yu Mincho"/>
      <w:color w:val="5A5A5A"/>
      <w:spacing w:val="15"/>
      <w:sz w:val="22"/>
      <w:lang w:eastAsia="en-US"/>
    </w:rPr>
  </w:style>
  <w:style w:type="paragraph" w:customStyle="1" w:styleId="250">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1">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2">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3">
    <w:name w:val="列表段落 字符3"/>
    <w:qFormat/>
    <w:locked/>
    <w:uiPriority w:val="34"/>
    <w:rPr>
      <w:lang w:eastAsia="en-US"/>
    </w:rPr>
  </w:style>
  <w:style w:type="character" w:customStyle="1" w:styleId="254">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5">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6">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7">
    <w:name w:val="副标题 字符1"/>
    <w:basedOn w:val="89"/>
    <w:uiPriority w:val="0"/>
    <w:rPr>
      <w:b/>
      <w:bCs/>
      <w:kern w:val="28"/>
      <w:sz w:val="32"/>
      <w:szCs w:val="32"/>
      <w:lang w:eastAsia="en-US"/>
    </w:rPr>
  </w:style>
  <w:style w:type="character" w:customStyle="1" w:styleId="258">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59">
    <w:name w:val="网格型6"/>
    <w:basedOn w:val="87"/>
    <w:uiPriority w:val="0"/>
    <w:rPr>
      <w:rFonts w:ascii="CG Times (WN)" w:hAnsi="CG Times (WN)"/>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7"/>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3">
    <w:name w:val="0 Main text Char"/>
    <w:link w:val="264"/>
    <w:qFormat/>
    <w:locked/>
    <w:uiPriority w:val="0"/>
    <w:rPr>
      <w:rFonts w:ascii="Times New Roman" w:hAnsi="Times New Roman"/>
      <w:lang w:val="en-GB" w:eastAsia="en-US"/>
    </w:rPr>
  </w:style>
  <w:style w:type="paragraph" w:customStyle="1" w:styleId="264">
    <w:name w:val="0 Main text"/>
    <w:basedOn w:val="1"/>
    <w:link w:val="263"/>
    <w:qFormat/>
    <w:uiPriority w:val="0"/>
    <w:pPr>
      <w:jc w:val="both"/>
    </w:pPr>
    <w:rPr>
      <w:rFonts w:ascii="Times New Roman" w:hAnsi="Times New Roman" w:eastAsiaTheme="minorEastAsia" w:cstheme="minorBidi"/>
      <w:kern w:val="2"/>
      <w:sz w:val="21"/>
      <w:szCs w:val="22"/>
      <w:lang w:val="en-GB"/>
    </w:rPr>
  </w:style>
  <w:style w:type="paragraph" w:customStyle="1" w:styleId="265">
    <w:name w:val="Revision"/>
    <w:hidden/>
    <w:unhideWhenUsed/>
    <w:uiPriority w:val="99"/>
    <w:rPr>
      <w:rFonts w:ascii="CG Times (WN)" w:hAnsi="CG Times (WN)" w:eastAsia="Times New Roman" w:cs="Times New Roman"/>
      <w:szCs w:val="24"/>
      <w:lang w:val="en-US" w:eastAsia="en-US" w:bidi="ar-SA"/>
    </w:rPr>
  </w:style>
  <w:style w:type="paragraph" w:customStyle="1" w:styleId="266">
    <w:name w:val="References"/>
    <w:basedOn w:val="1"/>
    <w:uiPriority w:val="0"/>
    <w:pPr>
      <w:numPr>
        <w:ilvl w:val="0"/>
        <w:numId w:val="17"/>
      </w:numPr>
      <w:adjustRightInd/>
      <w:spacing w:after="60"/>
    </w:pPr>
    <w:rPr>
      <w:sz w:val="20"/>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tclking</Company>
  <Pages>7</Pages>
  <Words>5988</Words>
  <Characters>34136</Characters>
  <Lines>284</Lines>
  <Paragraphs>80</Paragraphs>
  <TotalTime>0</TotalTime>
  <ScaleCrop>false</ScaleCrop>
  <LinksUpToDate>false</LinksUpToDate>
  <CharactersWithSpaces>40044</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2024-02-16T18:46:00Z</dcterms:created>
  <dc:creator>简荣灵</dc:creator>
  <cp:lastModifiedBy>简荣灵</cp:lastModifiedBy>
  <dcterms:modified xsi:type="dcterms:W3CDTF">2025-05-09T18:09:24Z</dcterms:modified>
  <cp:revision>600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55B98560085E536DECF2A666D6EDEB6B_42</vt:lpwstr>
  </property>
</Properties>
</file>